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495" w:type="dxa"/>
        <w:tblLook w:val="04A0" w:firstRow="1" w:lastRow="0" w:firstColumn="1" w:lastColumn="0" w:noHBand="0" w:noVBand="1"/>
      </w:tblPr>
      <w:tblGrid>
        <w:gridCol w:w="3860"/>
      </w:tblGrid>
      <w:tr w:rsidR="00106D1D" w:rsidRPr="00106D1D" w:rsidTr="00D27F1C">
        <w:trPr>
          <w:trHeight w:val="1045"/>
        </w:trPr>
        <w:tc>
          <w:tcPr>
            <w:tcW w:w="4076" w:type="dxa"/>
            <w:shd w:val="clear" w:color="auto" w:fill="auto"/>
          </w:tcPr>
          <w:p w:rsidR="00106D1D" w:rsidRPr="00106D1D" w:rsidRDefault="00106D1D" w:rsidP="00106D1D">
            <w:pPr>
              <w:spacing w:after="0" w:line="280" w:lineRule="exact"/>
              <w:rPr>
                <w:rFonts w:ascii="Times New Roman" w:eastAsia="SimSun" w:hAnsi="Times New Roman" w:cs="Times New Roman"/>
                <w:bCs/>
                <w:sz w:val="30"/>
                <w:szCs w:val="30"/>
              </w:rPr>
            </w:pPr>
            <w:r w:rsidRPr="00106D1D">
              <w:rPr>
                <w:rFonts w:ascii="Times New Roman" w:eastAsia="SimSun" w:hAnsi="Times New Roman" w:cs="Times New Roman"/>
                <w:bCs/>
                <w:sz w:val="30"/>
                <w:szCs w:val="30"/>
              </w:rPr>
              <w:t>Приложение</w:t>
            </w:r>
            <w:r w:rsidRPr="00106D1D">
              <w:rPr>
                <w:rFonts w:ascii="Times New Roman" w:eastAsia="SimSun" w:hAnsi="Times New Roman" w:cs="Times New Roman"/>
                <w:bCs/>
                <w:sz w:val="30"/>
                <w:szCs w:val="30"/>
                <w:lang w:val="be-BY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sz w:val="30"/>
                <w:szCs w:val="30"/>
              </w:rPr>
              <w:t>2</w:t>
            </w:r>
            <w:r w:rsidRPr="00106D1D">
              <w:rPr>
                <w:rFonts w:ascii="Times New Roman" w:eastAsia="SimSun" w:hAnsi="Times New Roman" w:cs="Times New Roman"/>
                <w:bCs/>
                <w:sz w:val="30"/>
                <w:szCs w:val="30"/>
              </w:rPr>
              <w:t xml:space="preserve"> </w:t>
            </w:r>
            <w:r w:rsidRPr="00106D1D">
              <w:rPr>
                <w:rFonts w:ascii="Times New Roman" w:eastAsia="SimSun" w:hAnsi="Times New Roman" w:cs="Times New Roman"/>
                <w:bCs/>
                <w:sz w:val="30"/>
                <w:szCs w:val="30"/>
                <w:lang w:val="be-BY"/>
              </w:rPr>
              <w:t xml:space="preserve">                         к </w:t>
            </w:r>
            <w:r w:rsidRPr="00106D1D">
              <w:rPr>
                <w:rFonts w:ascii="Times New Roman" w:eastAsia="SimSun" w:hAnsi="Times New Roman" w:cs="Times New Roman"/>
                <w:bCs/>
                <w:sz w:val="30"/>
                <w:szCs w:val="30"/>
              </w:rPr>
              <w:t xml:space="preserve">Положению о проведении </w:t>
            </w:r>
            <w:r w:rsidRPr="00106D1D">
              <w:rPr>
                <w:rFonts w:ascii="Times New Roman" w:eastAsia="SimSun" w:hAnsi="Times New Roman" w:cs="Times New Roman"/>
                <w:bCs/>
                <w:sz w:val="30"/>
                <w:szCs w:val="30"/>
                <w:lang w:val="be-BY"/>
              </w:rPr>
              <w:t xml:space="preserve">                         </w:t>
            </w:r>
            <w:r w:rsidRPr="00106D1D">
              <w:rPr>
                <w:rFonts w:ascii="Times New Roman" w:eastAsia="SimSun" w:hAnsi="Times New Roman" w:cs="Times New Roman"/>
                <w:bCs/>
                <w:sz w:val="30"/>
                <w:szCs w:val="30"/>
              </w:rPr>
              <w:t xml:space="preserve">VI </w:t>
            </w:r>
            <w:proofErr w:type="spellStart"/>
            <w:r w:rsidRPr="00106D1D">
              <w:rPr>
                <w:rFonts w:ascii="Times New Roman" w:eastAsia="SimSun" w:hAnsi="Times New Roman" w:cs="Times New Roman"/>
                <w:bCs/>
                <w:sz w:val="30"/>
                <w:szCs w:val="30"/>
              </w:rPr>
              <w:t>Международно</w:t>
            </w:r>
            <w:proofErr w:type="spellEnd"/>
            <w:r w:rsidRPr="00106D1D">
              <w:rPr>
                <w:rFonts w:ascii="Times New Roman" w:eastAsia="SimSun" w:hAnsi="Times New Roman" w:cs="Times New Roman"/>
                <w:bCs/>
                <w:sz w:val="30"/>
                <w:szCs w:val="30"/>
                <w:lang w:val="be-BY"/>
              </w:rPr>
              <w:t>го</w:t>
            </w:r>
            <w:r w:rsidRPr="00106D1D">
              <w:rPr>
                <w:rFonts w:ascii="Times New Roman" w:eastAsia="SimSun" w:hAnsi="Times New Roman" w:cs="Times New Roman"/>
                <w:bCs/>
                <w:sz w:val="30"/>
                <w:szCs w:val="30"/>
              </w:rPr>
              <w:t xml:space="preserve"> фестиваля «</w:t>
            </w:r>
            <w:proofErr w:type="spellStart"/>
            <w:r w:rsidRPr="00106D1D">
              <w:rPr>
                <w:rFonts w:ascii="Times New Roman" w:eastAsia="SimSun" w:hAnsi="Times New Roman" w:cs="Times New Roman"/>
                <w:bCs/>
                <w:sz w:val="30"/>
                <w:szCs w:val="30"/>
              </w:rPr>
              <w:t>Aрт</w:t>
            </w:r>
            <w:proofErr w:type="spellEnd"/>
            <w:r w:rsidRPr="00106D1D">
              <w:rPr>
                <w:rFonts w:ascii="Times New Roman" w:eastAsia="SimSun" w:hAnsi="Times New Roman" w:cs="Times New Roman"/>
                <w:bCs/>
                <w:sz w:val="30"/>
                <w:szCs w:val="30"/>
              </w:rPr>
              <w:t xml:space="preserve">-парад                     в Витебске» </w:t>
            </w:r>
          </w:p>
        </w:tc>
      </w:tr>
    </w:tbl>
    <w:p w:rsidR="00082C49" w:rsidRDefault="00082C49" w:rsidP="00106D1D">
      <w:pPr>
        <w:tabs>
          <w:tab w:val="center" w:pos="3918"/>
          <w:tab w:val="right" w:pos="7837"/>
        </w:tabs>
        <w:spacing w:after="0" w:line="240" w:lineRule="auto"/>
        <w:jc w:val="center"/>
        <w:rPr>
          <w:rFonts w:ascii="Times New Roman" w:eastAsia="Helvetica" w:hAnsi="Times New Roman" w:cs="Times New Roman"/>
          <w:bCs/>
          <w:sz w:val="30"/>
          <w:szCs w:val="30"/>
          <w:shd w:val="clear" w:color="auto" w:fill="FFFFFF"/>
          <w:lang w:bidi="ru-RU"/>
        </w:rPr>
      </w:pPr>
    </w:p>
    <w:p w:rsidR="00106D1D" w:rsidRDefault="00106D1D" w:rsidP="00106D1D">
      <w:pPr>
        <w:tabs>
          <w:tab w:val="center" w:pos="3918"/>
          <w:tab w:val="right" w:pos="7837"/>
        </w:tabs>
        <w:spacing w:after="0" w:line="240" w:lineRule="auto"/>
        <w:jc w:val="center"/>
        <w:rPr>
          <w:rFonts w:ascii="Times New Roman" w:eastAsia="Times New Roman" w:hAnsi="Times New Roman" w:cs="Arial"/>
          <w:bCs/>
          <w:color w:val="0070C0"/>
          <w:sz w:val="28"/>
          <w:szCs w:val="28"/>
          <w:lang w:bidi="en-US"/>
        </w:rPr>
      </w:pPr>
      <w:r>
        <w:rPr>
          <w:rFonts w:ascii="Times New Roman" w:eastAsia="Helvetica" w:hAnsi="Times New Roman" w:cs="Times New Roman"/>
          <w:bCs/>
          <w:sz w:val="30"/>
          <w:szCs w:val="30"/>
          <w:shd w:val="clear" w:color="auto" w:fill="FFFFFF"/>
          <w:lang w:bidi="ru-RU"/>
        </w:rPr>
        <w:t>Международный</w:t>
      </w:r>
      <w:r w:rsidRPr="00106D1D">
        <w:rPr>
          <w:rFonts w:ascii="Times New Roman" w:eastAsia="Helvetica" w:hAnsi="Times New Roman" w:cs="Times New Roman"/>
          <w:bCs/>
          <w:sz w:val="30"/>
          <w:szCs w:val="30"/>
          <w:shd w:val="clear" w:color="auto" w:fill="FFFFFF"/>
          <w:lang w:bidi="ru-RU"/>
        </w:rPr>
        <w:t xml:space="preserve"> </w:t>
      </w:r>
      <w:r>
        <w:rPr>
          <w:rFonts w:ascii="Times New Roman" w:eastAsia="Helvetica" w:hAnsi="Times New Roman" w:cs="Times New Roman"/>
          <w:bCs/>
          <w:sz w:val="30"/>
          <w:szCs w:val="30"/>
          <w:shd w:val="clear" w:color="auto" w:fill="FFFFFF"/>
          <w:lang w:bidi="ru-RU"/>
        </w:rPr>
        <w:t>фестиваль</w:t>
      </w:r>
      <w:r w:rsidRPr="00106D1D">
        <w:rPr>
          <w:rFonts w:ascii="Times New Roman" w:eastAsia="Helvetica" w:hAnsi="Times New Roman" w:cs="Times New Roman"/>
          <w:bCs/>
          <w:sz w:val="30"/>
          <w:szCs w:val="30"/>
          <w:shd w:val="clear" w:color="auto" w:fill="FFFFFF"/>
          <w:lang w:bidi="ru-RU"/>
        </w:rPr>
        <w:t xml:space="preserve"> </w:t>
      </w:r>
      <w:r w:rsidRPr="00106D1D">
        <w:rPr>
          <w:rFonts w:ascii="Times New Roman" w:eastAsia="Helvetica" w:hAnsi="Times New Roman" w:cs="Times New Roman"/>
          <w:bCs/>
          <w:sz w:val="30"/>
          <w:szCs w:val="30"/>
          <w:shd w:val="clear" w:color="auto" w:fill="FFFFFF"/>
          <w:lang w:bidi="en-US"/>
        </w:rPr>
        <w:t>«АРТ-ПАРАД В ВИТЕБСКЕ</w:t>
      </w:r>
      <w:r w:rsidRPr="00106D1D">
        <w:rPr>
          <w:rFonts w:ascii="Times New Roman" w:eastAsia="Helvetica" w:hAnsi="Times New Roman" w:cs="Times New Roman"/>
          <w:bCs/>
          <w:sz w:val="30"/>
          <w:szCs w:val="30"/>
          <w:shd w:val="clear" w:color="auto" w:fill="FFFFFF"/>
        </w:rPr>
        <w:t>»</w:t>
      </w:r>
    </w:p>
    <w:p w:rsidR="00106D1D" w:rsidRPr="00106D1D" w:rsidRDefault="00106D1D" w:rsidP="00106D1D">
      <w:pPr>
        <w:tabs>
          <w:tab w:val="center" w:pos="3918"/>
          <w:tab w:val="right" w:pos="7837"/>
        </w:tabs>
        <w:spacing w:after="0" w:line="240" w:lineRule="auto"/>
        <w:jc w:val="center"/>
        <w:rPr>
          <w:rFonts w:ascii="Times New Roman" w:eastAsia="Times New Roman" w:hAnsi="Times New Roman" w:cs="Arial"/>
          <w:bCs/>
          <w:sz w:val="28"/>
          <w:szCs w:val="28"/>
          <w:lang w:bidi="en-US"/>
        </w:rPr>
      </w:pPr>
      <w:r w:rsidRPr="00106D1D">
        <w:rPr>
          <w:rFonts w:ascii="Times New Roman" w:eastAsia="Times New Roman" w:hAnsi="Times New Roman" w:cs="Arial"/>
          <w:bCs/>
          <w:sz w:val="28"/>
          <w:szCs w:val="28"/>
          <w:lang w:bidi="en-US"/>
        </w:rPr>
        <w:t>(8-10 января 2025 г.)</w:t>
      </w:r>
    </w:p>
    <w:p w:rsidR="00106D1D" w:rsidRPr="00082C49" w:rsidRDefault="00106D1D" w:rsidP="00106D1D">
      <w:pPr>
        <w:spacing w:after="0" w:line="240" w:lineRule="auto"/>
        <w:ind w:left="-426" w:firstLine="42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</w:pPr>
      <w:r w:rsidRPr="00082C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Проникнуться атмосферой самого масштабного и яркого музыкального события в нашей стране </w:t>
      </w:r>
      <w:r w:rsidRPr="00082C49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-</w:t>
      </w:r>
      <w:r w:rsidRPr="00082C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Международного фестиваля искусств «СЛАВЯНСКИЙ БАЗАР В ВИТЕБСКЕ» </w:t>
      </w:r>
      <w:r w:rsidRPr="00082C49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-</w:t>
      </w:r>
      <w:r w:rsidRPr="00082C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теперь можно не только в летний период, но и зимой!..</w:t>
      </w:r>
    </w:p>
    <w:p w:rsidR="00106D1D" w:rsidRPr="00082C49" w:rsidRDefault="00106D1D" w:rsidP="00106D1D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</w:pPr>
      <w:r w:rsidRPr="00082C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Мы предлагаем разжечь импровизированный костёр творчества в самом сердце фестивального движения и приглашаем вас на </w:t>
      </w:r>
      <w:r w:rsidRPr="00082C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bidi="en-US"/>
        </w:rPr>
        <w:t>VI</w:t>
      </w:r>
      <w:r w:rsidRPr="00082C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Международный фестиваль «Арт-парад в Витебске». </w:t>
      </w:r>
    </w:p>
    <w:p w:rsidR="00106D1D" w:rsidRPr="00082C49" w:rsidRDefault="00106D1D" w:rsidP="00106D1D">
      <w:pPr>
        <w:spacing w:after="0" w:line="240" w:lineRule="auto"/>
        <w:ind w:left="-426" w:firstLine="42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</w:pPr>
      <w:r w:rsidRPr="00082C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Традиционно проект будет не только творческим, но и образовательным – каждый участник сможет посетить мастер-классы от первоклассных педагогов и членов жюри, получить уникальный опыт, а также завести новые полезные знакомства; поближе познакомиться со столицей фестиваля в формате увлекательных экскурсий по самым интересным местам Витебска (и не только Витебска!). </w:t>
      </w:r>
    </w:p>
    <w:p w:rsidR="00106D1D" w:rsidRPr="00082C49" w:rsidRDefault="00106D1D" w:rsidP="00106D1D">
      <w:pPr>
        <w:spacing w:after="0" w:line="240" w:lineRule="auto"/>
        <w:ind w:left="-426" w:firstLine="424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082C49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Обладателю главного приза гарантировано приглашение на одно из официальных мероприятий Международного фестиваля искусств «Славянский базар в Витебске».</w:t>
      </w:r>
    </w:p>
    <w:tbl>
      <w:tblPr>
        <w:tblpPr w:leftFromText="180" w:rightFromText="180" w:bottomFromText="200" w:vertAnchor="text" w:horzAnchor="margin" w:tblpXSpec="center" w:tblpY="57"/>
        <w:tblW w:w="10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9"/>
        <w:gridCol w:w="9498"/>
      </w:tblGrid>
      <w:tr w:rsidR="00106D1D" w:rsidRPr="00082C49" w:rsidTr="00106D1D"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06D1D" w:rsidRPr="00082C49" w:rsidRDefault="00106D1D" w:rsidP="00106D1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color w:val="000000"/>
                <w:lang w:bidi="en-US"/>
              </w:rPr>
              <w:t>1 д</w:t>
            </w:r>
            <w:r w:rsidR="00082C49" w:rsidRPr="00082C49">
              <w:rPr>
                <w:rFonts w:ascii="Times New Roman" w:eastAsia="Times New Roman" w:hAnsi="Times New Roman" w:cs="Times New Roman"/>
                <w:color w:val="000000"/>
                <w:lang w:bidi="en-US"/>
              </w:rPr>
              <w:t>е</w:t>
            </w:r>
            <w:r w:rsidRPr="00082C49">
              <w:rPr>
                <w:rFonts w:ascii="Times New Roman" w:eastAsia="Times New Roman" w:hAnsi="Times New Roman" w:cs="Times New Roman"/>
                <w:color w:val="000000"/>
                <w:lang w:bidi="en-US"/>
              </w:rPr>
              <w:t>н</w:t>
            </w:r>
            <w:r w:rsidR="00082C49" w:rsidRPr="00082C49">
              <w:rPr>
                <w:rFonts w:ascii="Times New Roman" w:eastAsia="Times New Roman" w:hAnsi="Times New Roman" w:cs="Times New Roman"/>
                <w:color w:val="000000"/>
                <w:lang w:bidi="en-US"/>
              </w:rPr>
              <w:t>ь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Прибытие в Витебск.  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Встреча с гидом-куратором в центре перрона прибытия с табличкой «Арт-парад в Витебске».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Завтрак. Обзорная </w:t>
            </w:r>
            <w:proofErr w:type="spellStart"/>
            <w:r w:rsidRPr="00082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автобусно</w:t>
            </w:r>
            <w:proofErr w:type="spellEnd"/>
            <w:r w:rsidRPr="00082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-пешеходная экскурсия «Волшебство новогоднего Витебска». Великолепие архитектуры гор</w:t>
            </w:r>
            <w:bookmarkStart w:id="0" w:name="_GoBack"/>
            <w:bookmarkEnd w:id="0"/>
            <w:r w:rsidRPr="00082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ода с более чем тысячелетней историей, сочетающего в себе черты запада и востока. Прекрасно сохранившаяся и восстановленная застройка исторической части города XVIII-XIX веков. «Горбатые Витебские улочки», где можно разбежаться и…. «взлететь». Ратуша - символ вольного города, Воскресенская церковь - один из красивейших памятников </w:t>
            </w:r>
            <w:proofErr w:type="spellStart"/>
            <w:r w:rsidRPr="00082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виленского</w:t>
            </w:r>
            <w:proofErr w:type="spellEnd"/>
            <w:r w:rsidRPr="00082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барокко, величественный Успенский собор, пешеходная улица Суворова, вдоль которой расположены сувенирные лавки, картинные галереи, кафе, трактиры, кофейни. Благовещенская церковь - па</w:t>
            </w:r>
            <w:r w:rsidR="00082C49" w:rsidRPr="00082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мятник древнего зодчества XII века.</w:t>
            </w:r>
            <w:r w:rsidRPr="00082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Со смотровой площадки на Успенской горе открывается потрясающе красивый вид на волшебный Старый город, знакомый всему миру по картинам Шагала. Вас ждет множество сюрпризов и приятных неожиданностей.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bidi="en-US"/>
              </w:rPr>
              <w:t>В ходе экскурсии посещение башни «</w:t>
            </w:r>
            <w:proofErr w:type="spellStart"/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bidi="en-US"/>
              </w:rPr>
              <w:t>Духовской</w:t>
            </w:r>
            <w:proofErr w:type="spellEnd"/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bidi="en-US"/>
              </w:rPr>
              <w:t>круглик</w:t>
            </w:r>
            <w:proofErr w:type="spellEnd"/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bidi="en-US"/>
              </w:rPr>
              <w:t xml:space="preserve">» с элементами анимации. </w:t>
            </w:r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bidi="en-US"/>
              </w:rPr>
              <w:t>Башня представляет собой художественную реконструкцию башни XIV века, ее высота составляет 27 метров и имеет 5 уровней. Вы совершите удивительное путешествие во времени, познакомитесь с духом старой башни, а смотрительница проведет по ступеням истории от XIV века до современности. На первом уровне вас ждет открытый развал фундамента каменной башни XIV века и уцелевшие остатки оборонительных стен. На втором уровне благодаря макету города Витебска, выполненному по Большому чертежу 1664 года, вы окунетесь в мир средневековья и примерите шлем воина. Третий и четвертый уровни посвящены истории Международного фестиваля искусств «Славянский базар в Витебске». Вы получите возможность прикоснуться к легендарной истории самого известного белорусского ансамбля - «</w:t>
            </w:r>
            <w:proofErr w:type="spellStart"/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bidi="en-US"/>
              </w:rPr>
              <w:t>Песняры</w:t>
            </w:r>
            <w:proofErr w:type="spellEnd"/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bidi="en-US"/>
              </w:rPr>
              <w:t xml:space="preserve">», исполнить любую песню из их репертуара в настоящий микрофон </w:t>
            </w:r>
            <w:proofErr w:type="spellStart"/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bidi="en-US"/>
              </w:rPr>
              <w:t>Владмира</w:t>
            </w:r>
            <w:proofErr w:type="spellEnd"/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bidi="en-US"/>
              </w:rPr>
              <w:t xml:space="preserve"> </w:t>
            </w:r>
            <w:proofErr w:type="spellStart"/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bidi="en-US"/>
              </w:rPr>
              <w:t>Мулявина</w:t>
            </w:r>
            <w:proofErr w:type="spellEnd"/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bidi="en-US"/>
              </w:rPr>
              <w:t xml:space="preserve">. 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bidi="en-US"/>
              </w:rPr>
              <w:t>Пятый уровень представляет собой смотровую площадку, с которой открывается живописный вид на город.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bidi="en-US"/>
              </w:rPr>
              <w:t>Завершит экскурсию путешествие на главную сцену «Славянского базара», где вы сможете сфотографироваться и опробовать свойства акустики этого уникального зала.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bidi="en-US"/>
              </w:rPr>
              <w:t>Прием в туристическом салоне «</w:t>
            </w:r>
            <w:proofErr w:type="spellStart"/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bidi="en-US"/>
              </w:rPr>
              <w:t>Илва</w:t>
            </w:r>
            <w:proofErr w:type="spellEnd"/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bidi="en-US"/>
              </w:rPr>
              <w:t xml:space="preserve">». Рождественская анимационная программа с добрыми </w:t>
            </w:r>
            <w:proofErr w:type="spellStart"/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bidi="en-US"/>
              </w:rPr>
              <w:t>фьеками</w:t>
            </w:r>
            <w:proofErr w:type="spellEnd"/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bidi="en-US"/>
              </w:rPr>
              <w:t xml:space="preserve"> станет дополнением к экскурсионной программе, проверит ваши знания и смекалку в увлекательном мини-</w:t>
            </w:r>
            <w:proofErr w:type="spellStart"/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bidi="en-US"/>
              </w:rPr>
              <w:t>квесте</w:t>
            </w:r>
            <w:proofErr w:type="spellEnd"/>
            <w:r w:rsidRPr="00082C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bidi="en-US"/>
              </w:rPr>
              <w:t>.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lastRenderedPageBreak/>
              <w:t xml:space="preserve">Размещение в гостинице </w:t>
            </w: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>(после 13.00). Внимание: трансфер в гостиницу совмещен с обзорной экскурсией!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30"/>
                <w:shd w:val="clear" w:color="auto" w:fill="FFFFFF"/>
                <w:lang w:bidi="en-US"/>
              </w:rPr>
              <w:t>Торжественное открытие фестиваля-конкурса!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Ужин. Ночлег в гостинице.</w:t>
            </w:r>
          </w:p>
        </w:tc>
      </w:tr>
      <w:tr w:rsidR="00106D1D" w:rsidRPr="00082C49" w:rsidTr="00106D1D">
        <w:tc>
          <w:tcPr>
            <w:tcW w:w="7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06D1D" w:rsidRPr="00082C49" w:rsidRDefault="00106D1D" w:rsidP="00106D1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color w:val="000000"/>
                <w:lang w:bidi="en-US"/>
              </w:rPr>
              <w:lastRenderedPageBreak/>
              <w:t>2 д</w:t>
            </w:r>
            <w:r w:rsidR="00082C49" w:rsidRPr="00082C49">
              <w:rPr>
                <w:rFonts w:ascii="Times New Roman" w:eastAsia="Times New Roman" w:hAnsi="Times New Roman" w:cs="Times New Roman"/>
                <w:color w:val="000000"/>
                <w:lang w:bidi="en-US"/>
              </w:rPr>
              <w:t>е</w:t>
            </w:r>
            <w:r w:rsidRPr="00082C49">
              <w:rPr>
                <w:rFonts w:ascii="Times New Roman" w:eastAsia="Times New Roman" w:hAnsi="Times New Roman" w:cs="Times New Roman"/>
                <w:color w:val="000000"/>
                <w:lang w:bidi="en-US"/>
              </w:rPr>
              <w:t>н</w:t>
            </w:r>
            <w:r w:rsidR="00082C49" w:rsidRPr="00082C49">
              <w:rPr>
                <w:rFonts w:ascii="Times New Roman" w:eastAsia="Times New Roman" w:hAnsi="Times New Roman" w:cs="Times New Roman"/>
                <w:color w:val="000000"/>
                <w:lang w:bidi="en-US"/>
              </w:rPr>
              <w:t>ь</w:t>
            </w:r>
          </w:p>
          <w:p w:rsidR="00106D1D" w:rsidRPr="00082C49" w:rsidRDefault="00106D1D" w:rsidP="00106D1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Завтрак. 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>Мастер-классы, конкурсные выступления по номинациям (по отдельному графику). Круглый стол с членами жюри.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Ужин. Ночлег в гостинице.</w:t>
            </w:r>
          </w:p>
        </w:tc>
      </w:tr>
      <w:tr w:rsidR="00106D1D" w:rsidRPr="00082C49" w:rsidTr="00106D1D">
        <w:trPr>
          <w:trHeight w:val="935"/>
        </w:trPr>
        <w:tc>
          <w:tcPr>
            <w:tcW w:w="78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06D1D" w:rsidRPr="00082C49" w:rsidRDefault="00106D1D" w:rsidP="00106D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color w:val="000000"/>
                <w:lang w:bidi="en-US"/>
              </w:rPr>
              <w:t>3 д</w:t>
            </w:r>
            <w:r w:rsidR="00082C49" w:rsidRPr="00082C49">
              <w:rPr>
                <w:rFonts w:ascii="Times New Roman" w:eastAsia="Times New Roman" w:hAnsi="Times New Roman" w:cs="Times New Roman"/>
                <w:color w:val="000000"/>
                <w:lang w:bidi="en-US"/>
              </w:rPr>
              <w:t>е</w:t>
            </w:r>
            <w:r w:rsidRPr="00082C49">
              <w:rPr>
                <w:rFonts w:ascii="Times New Roman" w:eastAsia="Times New Roman" w:hAnsi="Times New Roman" w:cs="Times New Roman"/>
                <w:color w:val="000000"/>
                <w:lang w:bidi="en-US"/>
              </w:rPr>
              <w:t>н</w:t>
            </w:r>
            <w:r w:rsidR="00082C49" w:rsidRPr="00082C49">
              <w:rPr>
                <w:rFonts w:ascii="Times New Roman" w:eastAsia="Times New Roman" w:hAnsi="Times New Roman" w:cs="Times New Roman"/>
                <w:color w:val="000000"/>
                <w:lang w:bidi="en-US"/>
              </w:rPr>
              <w:t>ь</w:t>
            </w:r>
          </w:p>
        </w:tc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Завтрак. </w:t>
            </w:r>
            <w:r w:rsidRPr="00082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br/>
              <w:t>Награждение победителей. Репетиция Гала-концерта.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Гала-концерт.  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Ужин. Трансфер на вокзал. Отъезд домой.</w:t>
            </w:r>
          </w:p>
        </w:tc>
      </w:tr>
    </w:tbl>
    <w:p w:rsidR="00106D1D" w:rsidRPr="00082C49" w:rsidRDefault="00106D1D" w:rsidP="00106D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4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ПРОГРАММЫ С ЧЕЛОВЕКА (BYN/ RUB/ EURO):</w:t>
      </w:r>
    </w:p>
    <w:p w:rsidR="00106D1D" w:rsidRPr="00082C49" w:rsidRDefault="00106D1D" w:rsidP="00106D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4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9"/>
        <w:gridCol w:w="2268"/>
        <w:gridCol w:w="2268"/>
      </w:tblGrid>
      <w:tr w:rsidR="00106D1D" w:rsidRPr="00082C49" w:rsidTr="00106D1D">
        <w:tc>
          <w:tcPr>
            <w:tcW w:w="5949" w:type="dxa"/>
            <w:vAlign w:val="center"/>
          </w:tcPr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Пакет услуг</w:t>
            </w:r>
          </w:p>
        </w:tc>
        <w:tc>
          <w:tcPr>
            <w:tcW w:w="2268" w:type="dxa"/>
            <w:vAlign w:val="center"/>
          </w:tcPr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BYN/ RUB/ </w:t>
            </w:r>
            <w:r w:rsidRPr="00082C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EURO</w:t>
            </w:r>
          </w:p>
        </w:tc>
        <w:tc>
          <w:tcPr>
            <w:tcW w:w="2268" w:type="dxa"/>
            <w:vAlign w:val="center"/>
          </w:tcPr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Доплата за одноместное размещение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BYN / RUB/ EURO</w:t>
            </w:r>
          </w:p>
        </w:tc>
      </w:tr>
      <w:tr w:rsidR="00106D1D" w:rsidRPr="00082C49" w:rsidTr="00106D1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«Квинта»:</w:t>
            </w:r>
          </w:p>
          <w:p w:rsidR="00106D1D" w:rsidRPr="00082C49" w:rsidRDefault="00082C49" w:rsidP="00082C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в</w:t>
            </w:r>
            <w:r w:rsidR="00106D1D"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гостиниц</w:t>
            </w: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106D1D"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«Витебск» двухместное в номерах со всеми удобствами категории «стандарт»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435 / 13200/ 120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100/ 3100/ 28</w:t>
            </w:r>
          </w:p>
        </w:tc>
      </w:tr>
      <w:tr w:rsidR="00106D1D" w:rsidRPr="00082C49" w:rsidTr="00106D1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«Кварта»:</w:t>
            </w:r>
          </w:p>
          <w:p w:rsidR="00106D1D" w:rsidRPr="00082C49" w:rsidRDefault="00082C49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в гостинице «</w:t>
            </w:r>
            <w:proofErr w:type="spellStart"/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Лучеса</w:t>
            </w:r>
            <w:proofErr w:type="spellEnd"/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106D1D"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двухместное в номерах со всеми удобствами категории «стандарт»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390/11800/110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80/2300/23</w:t>
            </w:r>
          </w:p>
        </w:tc>
      </w:tr>
      <w:tr w:rsidR="00106D1D" w:rsidRPr="00082C49" w:rsidTr="00106D1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«Терция»:</w:t>
            </w:r>
          </w:p>
          <w:p w:rsidR="00106D1D" w:rsidRPr="00082C49" w:rsidRDefault="00082C49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в гостинице</w:t>
            </w:r>
            <w:r w:rsidR="00106D1D"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106D1D"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Ветразь</w:t>
            </w:r>
            <w:proofErr w:type="spellEnd"/>
            <w:r w:rsidR="00106D1D"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двухместное в номерах со всеми удобствами категории «стандарт»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365/ 11100/ 105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60/1 800 /17</w:t>
            </w:r>
          </w:p>
        </w:tc>
      </w:tr>
      <w:tr w:rsidR="00106D1D" w:rsidRPr="00082C49" w:rsidTr="00106D1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«Эконом»:</w:t>
            </w:r>
          </w:p>
          <w:p w:rsidR="00106D1D" w:rsidRPr="00082C49" w:rsidRDefault="00082C49" w:rsidP="00082C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106D1D"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азмещение</w:t>
            </w: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="00106D1D"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</w:t>
            </w: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="00106D1D"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гостиниц</w:t>
            </w: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106D1D"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размещение в блоках (2+3) с удобствами на блок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95</w:t>
            </w: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</w:t>
            </w: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106D1D" w:rsidRPr="00082C49" w:rsidRDefault="00106D1D" w:rsidP="00106D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</w:p>
    <w:p w:rsidR="00106D1D" w:rsidRPr="00082C49" w:rsidRDefault="00106D1D" w:rsidP="00106D1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8"/>
          <w:lang w:bidi="en-US"/>
        </w:rPr>
      </w:pPr>
      <w:r w:rsidRPr="00082C49">
        <w:rPr>
          <w:rFonts w:ascii="Times New Roman" w:eastAsia="Times New Roman" w:hAnsi="Times New Roman" w:cs="Times New Roman"/>
          <w:bCs/>
          <w:szCs w:val="28"/>
          <w:lang w:bidi="en-US"/>
        </w:rPr>
        <w:t>На каждые 10 человек предоставляется одно бесплатное место (10+1)</w:t>
      </w:r>
    </w:p>
    <w:p w:rsidR="00106D1D" w:rsidRPr="00082C49" w:rsidRDefault="00106D1D" w:rsidP="00106D1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8"/>
          <w:lang w:bidi="en-US"/>
        </w:rPr>
      </w:pPr>
      <w:r w:rsidRPr="00082C49">
        <w:rPr>
          <w:rFonts w:ascii="Times New Roman" w:eastAsia="Times New Roman" w:hAnsi="Times New Roman" w:cs="Times New Roman"/>
          <w:bCs/>
          <w:szCs w:val="28"/>
          <w:lang w:bidi="en-US"/>
        </w:rPr>
        <w:t>Стоимость сформирована в июле 2024 года</w:t>
      </w:r>
    </w:p>
    <w:p w:rsidR="00106D1D" w:rsidRPr="00082C49" w:rsidRDefault="00106D1D" w:rsidP="00106D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</w:p>
    <w:tbl>
      <w:tblPr>
        <w:tblpPr w:leftFromText="180" w:rightFromText="180" w:bottomFromText="200" w:vertAnchor="text" w:horzAnchor="margin" w:tblpXSpec="center" w:tblpY="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5"/>
        <w:gridCol w:w="850"/>
        <w:gridCol w:w="4253"/>
      </w:tblGrid>
      <w:tr w:rsidR="00106D1D" w:rsidRPr="00082C49" w:rsidTr="00D27F1C">
        <w:trPr>
          <w:trHeight w:val="557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D1D" w:rsidRPr="00082C49" w:rsidRDefault="00106D1D" w:rsidP="00106D1D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>В стоимость входит: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- транспортное обслуживание экскурсионной  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  программы, трансфер в день отъезда; дежурные  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  трансферы от отелей к месту проведения  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  мероприятий; дежурные трансферы в  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  отели по окончании мероприятий;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- проживание (2 ночлега) в соответствии с выбранным   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  вариантом размещения;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>- питание - 3 завтрака, 3 ужина;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>- обзорная экскурсия по Витебску;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>- посещение музея «</w:t>
            </w:r>
            <w:proofErr w:type="spellStart"/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>Духовской</w:t>
            </w:r>
            <w:proofErr w:type="spellEnd"/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 </w:t>
            </w:r>
            <w:proofErr w:type="spellStart"/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>круглик</w:t>
            </w:r>
            <w:proofErr w:type="spellEnd"/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» с  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  анимационной программой;</w:t>
            </w:r>
          </w:p>
          <w:p w:rsidR="00106D1D" w:rsidRPr="00082C49" w:rsidRDefault="00106D1D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- Рождественское представление в туристическом  </w:t>
            </w:r>
          </w:p>
          <w:p w:rsidR="00106D1D" w:rsidRPr="00082C49" w:rsidRDefault="00082C49" w:rsidP="00106D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  салоне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6D1D" w:rsidRPr="00082C49" w:rsidRDefault="00106D1D" w:rsidP="00106D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</w:p>
          <w:p w:rsidR="00106D1D" w:rsidRPr="00082C49" w:rsidRDefault="00106D1D" w:rsidP="00106D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</w:p>
          <w:p w:rsidR="00106D1D" w:rsidRPr="00082C49" w:rsidRDefault="00106D1D" w:rsidP="00106D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</w:p>
          <w:p w:rsidR="00106D1D" w:rsidRPr="00082C49" w:rsidRDefault="00106D1D" w:rsidP="00106D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</w:p>
          <w:p w:rsidR="00106D1D" w:rsidRPr="00082C49" w:rsidRDefault="00106D1D" w:rsidP="00106D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D1D" w:rsidRPr="00082C49" w:rsidRDefault="00106D1D" w:rsidP="00106D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>Дополнительно оплачивается:</w:t>
            </w:r>
          </w:p>
          <w:p w:rsidR="00106D1D" w:rsidRPr="00082C49" w:rsidRDefault="00106D1D" w:rsidP="00106D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>- конкурсный сбор;</w:t>
            </w:r>
          </w:p>
          <w:p w:rsidR="00106D1D" w:rsidRPr="00082C49" w:rsidRDefault="00106D1D" w:rsidP="00106D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- питание по желанию: обед </w:t>
            </w:r>
          </w:p>
          <w:p w:rsidR="00106D1D" w:rsidRPr="00082C49" w:rsidRDefault="00106D1D" w:rsidP="00106D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>25</w:t>
            </w: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>BYN/700 RUB/8</w:t>
            </w:r>
            <w:r w:rsidRPr="00082C4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EURO; </w:t>
            </w:r>
          </w:p>
          <w:p w:rsidR="00106D1D" w:rsidRPr="00082C49" w:rsidRDefault="00106D1D" w:rsidP="00106D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>- экскурсии по выбору**;</w:t>
            </w:r>
          </w:p>
          <w:p w:rsidR="00106D1D" w:rsidRPr="00082C49" w:rsidRDefault="00106D1D" w:rsidP="00106D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- трансферы при прибытии в Минск и  </w:t>
            </w:r>
          </w:p>
          <w:p w:rsidR="00106D1D" w:rsidRPr="00082C49" w:rsidRDefault="00106D1D" w:rsidP="00106D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  отъезде из Минска (по согласованию)</w:t>
            </w:r>
          </w:p>
          <w:p w:rsidR="00106D1D" w:rsidRPr="00082C49" w:rsidRDefault="00106D1D" w:rsidP="00106D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082C49">
              <w:rPr>
                <w:rFonts w:ascii="Times New Roman" w:eastAsia="Times New Roman" w:hAnsi="Times New Roman" w:cs="Times New Roman"/>
                <w:szCs w:val="24"/>
                <w:lang w:bidi="en-US"/>
              </w:rPr>
              <w:t>-раннее размещение в день заезда (по желанию)</w:t>
            </w:r>
          </w:p>
        </w:tc>
      </w:tr>
    </w:tbl>
    <w:p w:rsidR="00106D1D" w:rsidRPr="00082C49" w:rsidRDefault="00106D1D" w:rsidP="00106D1D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82C49">
        <w:rPr>
          <w:rFonts w:ascii="Times New Roman" w:eastAsia="Calibri" w:hAnsi="Times New Roman" w:cs="Times New Roman"/>
          <w:bCs/>
          <w:sz w:val="24"/>
          <w:szCs w:val="24"/>
        </w:rPr>
        <w:t>**Экскурсии по выбору (за доплату, с человека):</w:t>
      </w:r>
    </w:p>
    <w:p w:rsidR="00106D1D" w:rsidRPr="00082C49" w:rsidRDefault="00106D1D" w:rsidP="00106D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082C4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lastRenderedPageBreak/>
        <w:t xml:space="preserve">- Выезд в </w:t>
      </w:r>
      <w:proofErr w:type="spellStart"/>
      <w:r w:rsidRPr="00082C4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Здравнёво</w:t>
      </w:r>
      <w:proofErr w:type="spellEnd"/>
      <w:r w:rsidRPr="00082C4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(35 бел. руб./ 12 евро/ 1000 рос. руб. с человека) (16 км) - усадьбу русского художника Ильи Ефимовича Репина. Для многих является открытием, что именно здесь, вблизи Витебска великий художник приобрел свое первое имение, усадьбу «</w:t>
      </w:r>
      <w:proofErr w:type="spellStart"/>
      <w:r w:rsidRPr="00082C4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Здравнево</w:t>
      </w:r>
      <w:proofErr w:type="spellEnd"/>
      <w:r w:rsidRPr="00082C4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», написал более 60 работ. Знакомство с экспозицией дома-музея. </w:t>
      </w:r>
      <w:r w:rsidRPr="00082C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>Бодрящая прогулка по зимнему парку,</w:t>
      </w:r>
      <w:r w:rsidRPr="00082C4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вековые деревья, крутой берег быстроходной реки, возможность сфотографироваться на горке натурщика «</w:t>
      </w:r>
      <w:proofErr w:type="spellStart"/>
      <w:r w:rsidRPr="00082C4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Мон</w:t>
      </w:r>
      <w:proofErr w:type="spellEnd"/>
      <w:r w:rsidRPr="00082C4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Блан». Никого не оставит равнодушным удивительная красота этого заповедного края, где долгое время жил и создавал свои полотна великий Репин. </w:t>
      </w:r>
    </w:p>
    <w:p w:rsidR="00106D1D" w:rsidRPr="00082C49" w:rsidRDefault="00106D1D" w:rsidP="00106D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082C4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По окончании экскурсии - чаепитие с душистыми </w:t>
      </w:r>
      <w:proofErr w:type="spellStart"/>
      <w:r w:rsidRPr="00082C4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здравневскими</w:t>
      </w:r>
      <w:proofErr w:type="spellEnd"/>
      <w:r w:rsidRPr="00082C4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травами и фирменными белорусскими сладостями.</w:t>
      </w:r>
    </w:p>
    <w:p w:rsidR="00106D1D" w:rsidRPr="00082C49" w:rsidRDefault="00106D1D" w:rsidP="00106D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082C4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- Посещение Дома-музея Марка Шагала (6 бел. руб./ 2 евро/ 170 рос. руб. с человека), где прошли детские и юношеские годы великого мастера, позволит окунуться в атмосферу конца XIX - начала XX века, глубже понять истоки творческого вдохновения художника, который на удивительной витебской скрипке сыграл мелодию своей жизни. </w:t>
      </w:r>
    </w:p>
    <w:p w:rsidR="00106D1D" w:rsidRPr="00082C49" w:rsidRDefault="00106D1D" w:rsidP="00106D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082C4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- Посещение Музея истории Витебского народного художественного училища (6 бел. руб./ 3 евро/ 200 рос. руб. с человека). Купеческий особняк, национализированный советской властью, в 1918 году был превращен Марком Шагалом в первое художественное учебное заведение на территории современной Беларуси - место, где за короткий период были заложены основы искусства авангарда. Сейчас дом по улице, носящей имя Шагала, превращен в ультрасовременный музей. Здание буквально напичкано мультимедийным оборудованием: в каждом зале один или несколько </w:t>
      </w:r>
      <w:proofErr w:type="spellStart"/>
      <w:r w:rsidRPr="00082C4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инфокиосков</w:t>
      </w:r>
      <w:proofErr w:type="spellEnd"/>
      <w:r w:rsidRPr="00082C4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. Экраны, на которые в режиме нон–стоп проецируются фильмы. Огромная интерактивная стена - у нее можно провести не один час, прикасаясь к изображениям и пополняя копилку сведений об искусстве ХХ века, ВНХУ, его педагогах и учениках. Плюс волшебное зеркало, с помощью которого можно пообщаться с самим Шагалом.</w:t>
      </w:r>
    </w:p>
    <w:p w:rsidR="00EA5BAB" w:rsidRPr="00082C49" w:rsidRDefault="00082C49" w:rsidP="00106D1D">
      <w:pPr>
        <w:jc w:val="both"/>
        <w:rPr>
          <w:rFonts w:ascii="Times New Roman" w:hAnsi="Times New Roman" w:cs="Times New Roman"/>
          <w:sz w:val="32"/>
          <w:szCs w:val="30"/>
        </w:rPr>
      </w:pPr>
    </w:p>
    <w:sectPr w:rsidR="00EA5BAB" w:rsidRPr="00082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D1D"/>
    <w:rsid w:val="000043B5"/>
    <w:rsid w:val="00082C49"/>
    <w:rsid w:val="00106D1D"/>
    <w:rsid w:val="00FA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EE96"/>
  <w15:chartTrackingRefBased/>
  <w15:docId w15:val="{85E6864B-888A-41B3-B0B7-8AC6DB04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6D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6D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2024-07-09T05:56:00Z</cp:lastPrinted>
  <dcterms:created xsi:type="dcterms:W3CDTF">2024-07-04T08:29:00Z</dcterms:created>
  <dcterms:modified xsi:type="dcterms:W3CDTF">2024-07-09T05:58:00Z</dcterms:modified>
</cp:coreProperties>
</file>