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271B2" w14:textId="77777777" w:rsidR="00931764" w:rsidRPr="00931764" w:rsidRDefault="00931764" w:rsidP="00931764">
      <w:pPr>
        <w:shd w:val="clear" w:color="auto" w:fill="FFFFFF"/>
        <w:spacing w:before="300" w:after="300"/>
        <w:outlineLvl w:val="0"/>
        <w:rPr>
          <w:rFonts w:ascii="inherit" w:hAnsi="inherit"/>
          <w:color w:val="333333"/>
          <w:kern w:val="36"/>
          <w:sz w:val="54"/>
          <w:szCs w:val="54"/>
        </w:rPr>
      </w:pPr>
      <w:r w:rsidRPr="00931764">
        <w:rPr>
          <w:rFonts w:ascii="inherit" w:hAnsi="inherit"/>
          <w:color w:val="333333"/>
          <w:kern w:val="36"/>
          <w:sz w:val="54"/>
          <w:szCs w:val="54"/>
        </w:rPr>
        <w:t>Электронная трудовая книжка (ЭТК)</w:t>
      </w:r>
    </w:p>
    <w:p w14:paraId="4940917B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b/>
          <w:bCs/>
          <w:noProof/>
          <w:color w:val="333333"/>
          <w:sz w:val="27"/>
          <w:szCs w:val="27"/>
        </w:rPr>
        <w:drawing>
          <wp:inline distT="0" distB="0" distL="0" distR="0" wp14:anchorId="7B6142CA" wp14:editId="5D4C40EF">
            <wp:extent cx="2857500" cy="1905000"/>
            <wp:effectExtent l="0" t="0" r="0" b="0"/>
            <wp:docPr id="1" name="Рисунок 1" descr="http://www.pfrf.ru/files/id/etk/c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etk/c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9F107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b/>
          <w:bCs/>
          <w:color w:val="333333"/>
          <w:sz w:val="27"/>
          <w:szCs w:val="27"/>
        </w:rPr>
        <w:br/>
        <w:t>С 1 января 2020 года в России вводится электронная трудовая книжка – новый формат хорошо знакомого всем работающим россиянам документа. 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к новому формату трудовой книжки добровольный и позволяет сохранить бумажную книжку столько, сколько это необходимо.</w:t>
      </w:r>
    </w:p>
    <w:p w14:paraId="77406F1C" w14:textId="77777777" w:rsidR="00931764" w:rsidRPr="00931764" w:rsidRDefault="00931764" w:rsidP="00931764">
      <w:pPr>
        <w:numPr>
          <w:ilvl w:val="0"/>
          <w:numId w:val="1"/>
        </w:numPr>
        <w:shd w:val="clear" w:color="auto" w:fill="FFFFFF"/>
        <w:spacing w:after="150"/>
        <w:rPr>
          <w:rFonts w:ascii="roboto" w:hAnsi="roboto"/>
          <w:color w:val="333333"/>
          <w:sz w:val="30"/>
          <w:szCs w:val="30"/>
        </w:rPr>
      </w:pPr>
      <w:hyperlink r:id="rId6" w:anchor="info-1" w:history="1">
        <w:r w:rsidRPr="00931764">
          <w:rPr>
            <w:rFonts w:ascii="roboto" w:hAnsi="roboto"/>
            <w:color w:val="0000FF"/>
            <w:sz w:val="30"/>
            <w:szCs w:val="30"/>
          </w:rPr>
          <w:t>Преимущества электронной трудовой книжки</w:t>
        </w:r>
      </w:hyperlink>
    </w:p>
    <w:p w14:paraId="7DF36FA4" w14:textId="77777777" w:rsidR="00931764" w:rsidRPr="00931764" w:rsidRDefault="00931764" w:rsidP="00931764">
      <w:pPr>
        <w:numPr>
          <w:ilvl w:val="0"/>
          <w:numId w:val="1"/>
        </w:numPr>
        <w:shd w:val="clear" w:color="auto" w:fill="FFFFFF"/>
        <w:spacing w:after="150"/>
        <w:rPr>
          <w:rFonts w:ascii="roboto" w:hAnsi="roboto"/>
          <w:color w:val="333333"/>
          <w:sz w:val="30"/>
          <w:szCs w:val="30"/>
        </w:rPr>
      </w:pPr>
      <w:hyperlink r:id="rId7" w:anchor="info-2" w:history="1">
        <w:r w:rsidRPr="00931764">
          <w:rPr>
            <w:rFonts w:ascii="roboto" w:hAnsi="roboto"/>
            <w:color w:val="0000FF"/>
            <w:sz w:val="30"/>
            <w:szCs w:val="30"/>
          </w:rPr>
          <w:t>Переход на электронные трудовые книжки</w:t>
        </w:r>
      </w:hyperlink>
    </w:p>
    <w:p w14:paraId="7F0EEB1F" w14:textId="77777777" w:rsidR="00931764" w:rsidRPr="00931764" w:rsidRDefault="00931764" w:rsidP="00931764">
      <w:pPr>
        <w:numPr>
          <w:ilvl w:val="0"/>
          <w:numId w:val="1"/>
        </w:numPr>
        <w:shd w:val="clear" w:color="auto" w:fill="FFFFFF"/>
        <w:spacing w:after="150"/>
        <w:rPr>
          <w:rFonts w:ascii="roboto" w:hAnsi="roboto"/>
          <w:color w:val="333333"/>
          <w:sz w:val="30"/>
          <w:szCs w:val="30"/>
        </w:rPr>
      </w:pPr>
      <w:hyperlink r:id="rId8" w:anchor="info-3" w:history="1">
        <w:r w:rsidRPr="00931764">
          <w:rPr>
            <w:rFonts w:ascii="roboto" w:hAnsi="roboto"/>
            <w:color w:val="0000FF"/>
            <w:sz w:val="30"/>
            <w:szCs w:val="30"/>
          </w:rPr>
          <w:t>Перечень сведений электронной трудовой книжки</w:t>
        </w:r>
      </w:hyperlink>
    </w:p>
    <w:p w14:paraId="7A5F10E6" w14:textId="77777777" w:rsidR="00931764" w:rsidRPr="00931764" w:rsidRDefault="00931764" w:rsidP="00931764">
      <w:pPr>
        <w:numPr>
          <w:ilvl w:val="0"/>
          <w:numId w:val="1"/>
        </w:numPr>
        <w:shd w:val="clear" w:color="auto" w:fill="FFFFFF"/>
        <w:spacing w:after="150"/>
        <w:rPr>
          <w:rFonts w:ascii="roboto" w:hAnsi="roboto"/>
          <w:color w:val="333333"/>
          <w:sz w:val="30"/>
          <w:szCs w:val="30"/>
        </w:rPr>
      </w:pPr>
      <w:hyperlink r:id="rId9" w:anchor="info-4" w:history="1">
        <w:r w:rsidRPr="00931764">
          <w:rPr>
            <w:rFonts w:ascii="roboto" w:hAnsi="roboto"/>
            <w:color w:val="0000FF"/>
            <w:sz w:val="30"/>
            <w:szCs w:val="30"/>
          </w:rPr>
          <w:t>Работодателям об электронной трудовой книжке</w:t>
        </w:r>
      </w:hyperlink>
    </w:p>
    <w:p w14:paraId="2C184583" w14:textId="77777777" w:rsidR="00931764" w:rsidRPr="00931764" w:rsidRDefault="00931764" w:rsidP="00931764">
      <w:pPr>
        <w:numPr>
          <w:ilvl w:val="0"/>
          <w:numId w:val="1"/>
        </w:numPr>
        <w:shd w:val="clear" w:color="auto" w:fill="FFFFFF"/>
        <w:spacing w:after="150"/>
        <w:rPr>
          <w:rFonts w:ascii="roboto" w:hAnsi="roboto"/>
          <w:color w:val="333333"/>
          <w:sz w:val="30"/>
          <w:szCs w:val="30"/>
        </w:rPr>
      </w:pPr>
      <w:hyperlink r:id="rId10" w:anchor="info-5" w:history="1">
        <w:r w:rsidRPr="00931764">
          <w:rPr>
            <w:rFonts w:ascii="roboto" w:hAnsi="roboto"/>
            <w:color w:val="0000FF"/>
            <w:sz w:val="30"/>
            <w:szCs w:val="30"/>
          </w:rPr>
          <w:t>Законодательство об электронных трудовых книжках</w:t>
        </w:r>
      </w:hyperlink>
    </w:p>
    <w:p w14:paraId="3A2F731B" w14:textId="77777777" w:rsidR="00931764" w:rsidRPr="00931764" w:rsidRDefault="00931764" w:rsidP="00931764">
      <w:pPr>
        <w:numPr>
          <w:ilvl w:val="0"/>
          <w:numId w:val="1"/>
        </w:numPr>
        <w:shd w:val="clear" w:color="auto" w:fill="FFFFFF"/>
        <w:spacing w:after="150"/>
        <w:rPr>
          <w:rFonts w:ascii="roboto" w:hAnsi="roboto"/>
          <w:color w:val="333333"/>
          <w:sz w:val="30"/>
          <w:szCs w:val="30"/>
        </w:rPr>
      </w:pPr>
      <w:hyperlink r:id="rId11" w:anchor="info-6" w:history="1">
        <w:r w:rsidRPr="00931764">
          <w:rPr>
            <w:rFonts w:ascii="roboto" w:hAnsi="roboto"/>
            <w:color w:val="0000FF"/>
            <w:sz w:val="30"/>
            <w:szCs w:val="30"/>
          </w:rPr>
          <w:t>Вопросы-ответы об электронной трудовой книжке</w:t>
        </w:r>
      </w:hyperlink>
    </w:p>
    <w:p w14:paraId="495F9558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b/>
          <w:bCs/>
          <w:noProof/>
          <w:color w:val="333333"/>
          <w:sz w:val="27"/>
          <w:szCs w:val="27"/>
        </w:rPr>
        <w:lastRenderedPageBreak/>
        <w:drawing>
          <wp:inline distT="0" distB="0" distL="0" distR="0" wp14:anchorId="5163ECE9" wp14:editId="0184898E">
            <wp:extent cx="14295120" cy="4770120"/>
            <wp:effectExtent l="0" t="0" r="0" b="0"/>
            <wp:docPr id="2" name="Рисунок 2" descr="http://www.pfrf.ru/files/id/etk/el_knijka_sayt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frf.ru/files/id/etk/el_knijka_sayt-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2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13632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b/>
          <w:bCs/>
          <w:color w:val="333333"/>
          <w:sz w:val="27"/>
          <w:szCs w:val="27"/>
        </w:rPr>
        <w:br/>
        <w:t>Электронная трудовая книжка не предполагает физического носителя и будет реализована только в цифровом формате. Предоставить сведения о трудовой деятельности застрахованного лица работодатель может через </w:t>
      </w:r>
      <w:hyperlink r:id="rId13" w:anchor="services-u" w:tgtFrame="_blank" w:history="1">
        <w:r w:rsidRPr="00931764">
          <w:rPr>
            <w:rFonts w:ascii="roboto" w:hAnsi="roboto"/>
            <w:b/>
            <w:bCs/>
            <w:color w:val="0000FF"/>
            <w:sz w:val="27"/>
            <w:szCs w:val="27"/>
          </w:rPr>
          <w:t>Кабинет страхователя</w:t>
        </w:r>
      </w:hyperlink>
      <w:r w:rsidRPr="00931764">
        <w:rPr>
          <w:rFonts w:ascii="roboto" w:hAnsi="roboto"/>
          <w:b/>
          <w:bCs/>
          <w:color w:val="333333"/>
          <w:sz w:val="27"/>
          <w:szCs w:val="27"/>
        </w:rPr>
        <w:t>, специализированного оператора связи или обратившись в Клиентскую службу территориального органа ПФР.  Просмотреть сведения электронной  трудовой книжки застрахованные лица могут также через </w:t>
      </w:r>
      <w:hyperlink r:id="rId14" w:anchor="services-f" w:tgtFrame="_blank" w:history="1">
        <w:r w:rsidRPr="00931764">
          <w:rPr>
            <w:rFonts w:ascii="roboto" w:hAnsi="roboto"/>
            <w:b/>
            <w:bCs/>
            <w:color w:val="0000FF"/>
            <w:sz w:val="27"/>
            <w:szCs w:val="27"/>
          </w:rPr>
          <w:t>Личный кабинет гражданина</w:t>
        </w:r>
      </w:hyperlink>
      <w:r w:rsidRPr="00931764">
        <w:rPr>
          <w:rFonts w:ascii="roboto" w:hAnsi="roboto"/>
          <w:b/>
          <w:bCs/>
          <w:color w:val="333333"/>
          <w:sz w:val="27"/>
          <w:szCs w:val="27"/>
        </w:rPr>
        <w:t> или портал Госуслуг, а также через соответствующие приложения для смартфонов.</w:t>
      </w:r>
    </w:p>
    <w:p w14:paraId="2AB90537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b/>
          <w:bCs/>
          <w:color w:val="333333"/>
          <w:sz w:val="27"/>
          <w:szCs w:val="27"/>
        </w:rPr>
        <w:t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госуслуг (МФЦ). Услуга предоставляется экстерриториально, без привязки к месту жительства или работы человека.</w:t>
      </w:r>
    </w:p>
    <w:p w14:paraId="1709DBEF" w14:textId="77777777" w:rsidR="00931764" w:rsidRPr="00931764" w:rsidRDefault="00931764" w:rsidP="00142FFE">
      <w:pPr>
        <w:shd w:val="clear" w:color="auto" w:fill="FFFFFF"/>
        <w:spacing w:before="300" w:after="150"/>
        <w:jc w:val="center"/>
        <w:outlineLvl w:val="1"/>
        <w:rPr>
          <w:rFonts w:ascii="inherit" w:hAnsi="inherit"/>
          <w:color w:val="2F5496" w:themeColor="accent1" w:themeShade="BF"/>
          <w:sz w:val="45"/>
          <w:szCs w:val="45"/>
        </w:rPr>
      </w:pPr>
      <w:bookmarkStart w:id="0" w:name="_GoBack"/>
      <w:r w:rsidRPr="00931764">
        <w:rPr>
          <w:rFonts w:ascii="inherit" w:hAnsi="inherit"/>
          <w:color w:val="2F5496" w:themeColor="accent1" w:themeShade="BF"/>
          <w:sz w:val="45"/>
          <w:szCs w:val="45"/>
        </w:rPr>
        <w:t>Преимущества электронной трудовой книжки</w:t>
      </w:r>
    </w:p>
    <w:bookmarkEnd w:id="0"/>
    <w:p w14:paraId="70472834" w14:textId="77777777" w:rsidR="00931764" w:rsidRPr="00931764" w:rsidRDefault="00931764" w:rsidP="009317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Удобный и быстрый доступ работников к информации о трудовой деятельности.</w:t>
      </w:r>
    </w:p>
    <w:p w14:paraId="74DE3E8F" w14:textId="77777777" w:rsidR="00931764" w:rsidRPr="00931764" w:rsidRDefault="00931764" w:rsidP="009317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lastRenderedPageBreak/>
        <w:t>Минимизация ошибочных, неточных и недостоверных сведений о трудовой деятельности.</w:t>
      </w:r>
    </w:p>
    <w:p w14:paraId="0D12F4E7" w14:textId="77777777" w:rsidR="00931764" w:rsidRPr="00931764" w:rsidRDefault="00931764" w:rsidP="009317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Дополнительные возможности дистанционного трудоустройства.</w:t>
      </w:r>
    </w:p>
    <w:p w14:paraId="2B4A0CA0" w14:textId="77777777" w:rsidR="00931764" w:rsidRPr="00931764" w:rsidRDefault="00931764" w:rsidP="009317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Снижение издержек работодателей на приобретение, ведение и хранение бумажных трудовых книжек.</w:t>
      </w:r>
    </w:p>
    <w:p w14:paraId="52D30D45" w14:textId="77777777" w:rsidR="00931764" w:rsidRPr="00931764" w:rsidRDefault="00931764" w:rsidP="009317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14:paraId="05B10449" w14:textId="77777777" w:rsidR="00931764" w:rsidRPr="00931764" w:rsidRDefault="00931764" w:rsidP="009317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Использование данных электронной трудовой книжки для получения государственных услуг.</w:t>
      </w:r>
    </w:p>
    <w:p w14:paraId="72FE0D6D" w14:textId="77777777" w:rsidR="00931764" w:rsidRPr="00931764" w:rsidRDefault="00931764" w:rsidP="009317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Новые возможности аналитической обработки данных о трудовой деятельности для работодателей и госорганов.</w:t>
      </w:r>
    </w:p>
    <w:p w14:paraId="1756158C" w14:textId="77777777" w:rsidR="00931764" w:rsidRPr="00931764" w:rsidRDefault="00931764" w:rsidP="009317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Высокий уровень безопасности и сохранности данных.</w:t>
      </w:r>
    </w:p>
    <w:p w14:paraId="5C855494" w14:textId="77777777" w:rsidR="00931764" w:rsidRPr="00931764" w:rsidRDefault="00931764" w:rsidP="00142FFE">
      <w:pPr>
        <w:shd w:val="clear" w:color="auto" w:fill="FFFFFF"/>
        <w:spacing w:before="300" w:after="150"/>
        <w:jc w:val="center"/>
        <w:outlineLvl w:val="1"/>
        <w:rPr>
          <w:rFonts w:ascii="inherit" w:hAnsi="inherit"/>
          <w:color w:val="2F5496" w:themeColor="accent1" w:themeShade="BF"/>
          <w:sz w:val="45"/>
          <w:szCs w:val="45"/>
        </w:rPr>
      </w:pPr>
      <w:r w:rsidRPr="00931764">
        <w:rPr>
          <w:rFonts w:ascii="inherit" w:hAnsi="inherit"/>
          <w:color w:val="2F5496" w:themeColor="accent1" w:themeShade="BF"/>
          <w:sz w:val="45"/>
          <w:szCs w:val="45"/>
        </w:rPr>
        <w:t>Переход на электронные трудовые книжки</w:t>
      </w:r>
    </w:p>
    <w:p w14:paraId="020A9EDE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Формирование электронных трудовых книжек россиян начинается с 1 января 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14:paraId="6C7D49BE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14:paraId="1D82E67A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14:paraId="41D0A8D1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с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 начиная с 2020 года.</w:t>
      </w:r>
    </w:p>
    <w:p w14:paraId="7CE9333D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 xml:space="preserve"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</w:t>
      </w:r>
      <w:proofErr w:type="gramStart"/>
      <w:r w:rsidRPr="00931764">
        <w:rPr>
          <w:rFonts w:ascii="roboto" w:hAnsi="roboto"/>
          <w:color w:val="333333"/>
          <w:sz w:val="27"/>
          <w:szCs w:val="27"/>
        </w:rPr>
        <w:t>года, несмотря на то, что</w:t>
      </w:r>
      <w:proofErr w:type="gramEnd"/>
      <w:r w:rsidRPr="00931764">
        <w:rPr>
          <w:rFonts w:ascii="roboto" w:hAnsi="roboto"/>
          <w:color w:val="333333"/>
          <w:sz w:val="27"/>
          <w:szCs w:val="27"/>
        </w:rPr>
        <w:t xml:space="preserve"> они трудоустроены, работодатель также продолжит вести трудовую книжку на бумаге.</w:t>
      </w:r>
    </w:p>
    <w:p w14:paraId="195F98C8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14:paraId="0375009C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lastRenderedPageBreak/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14:paraId="3AA50CE1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14:paraId="68EBF405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14:paraId="3EFD4D51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 w14:paraId="168BECAD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а) временной нетрудоспособности;</w:t>
      </w:r>
    </w:p>
    <w:p w14:paraId="110370EF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б) отпуска;</w:t>
      </w:r>
    </w:p>
    <w:p w14:paraId="4C102A42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14:paraId="233210FA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даты не подавшие одно из письменных заявлений.</w:t>
      </w:r>
    </w:p>
    <w:p w14:paraId="52C208FB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noProof/>
          <w:color w:val="333333"/>
          <w:sz w:val="27"/>
          <w:szCs w:val="27"/>
        </w:rPr>
        <w:lastRenderedPageBreak/>
        <w:drawing>
          <wp:inline distT="0" distB="0" distL="0" distR="0" wp14:anchorId="549DB712" wp14:editId="41850701">
            <wp:extent cx="6195060" cy="6393180"/>
            <wp:effectExtent l="0" t="0" r="0" b="7620"/>
            <wp:docPr id="3" name="Рисунок 3" descr="http://www.pfrf.ru/files/el_knijka_sayt_Montajnaya_oblast_1_kopiy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frf.ru/files/el_knijka_sayt_Montajnaya_oblast_1_kopiya_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63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F6DEE" w14:textId="77777777" w:rsidR="00931764" w:rsidRPr="00931764" w:rsidRDefault="00931764" w:rsidP="00142FFE">
      <w:pPr>
        <w:shd w:val="clear" w:color="auto" w:fill="FFFFFF"/>
        <w:spacing w:before="300" w:after="150"/>
        <w:jc w:val="center"/>
        <w:outlineLvl w:val="1"/>
        <w:rPr>
          <w:rFonts w:ascii="inherit" w:hAnsi="inherit"/>
          <w:color w:val="2F5496" w:themeColor="accent1" w:themeShade="BF"/>
          <w:sz w:val="45"/>
          <w:szCs w:val="45"/>
        </w:rPr>
      </w:pPr>
      <w:r w:rsidRPr="00931764">
        <w:rPr>
          <w:rFonts w:ascii="inherit" w:hAnsi="inherit"/>
          <w:color w:val="2F5496" w:themeColor="accent1" w:themeShade="BF"/>
          <w:sz w:val="45"/>
          <w:szCs w:val="45"/>
        </w:rPr>
        <w:t>Перечень сведений электронной трудовой книжки</w:t>
      </w:r>
    </w:p>
    <w:p w14:paraId="2E89411E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14:paraId="6293E6E6" w14:textId="77777777" w:rsidR="00931764" w:rsidRPr="00931764" w:rsidRDefault="00931764" w:rsidP="009317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Информация о работнике;</w:t>
      </w:r>
    </w:p>
    <w:p w14:paraId="5F0DFEF0" w14:textId="77777777" w:rsidR="00931764" w:rsidRPr="00931764" w:rsidRDefault="00931764" w:rsidP="009317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Даты приема, увольнения, перевода на другую работу;</w:t>
      </w:r>
    </w:p>
    <w:p w14:paraId="36FA20EB" w14:textId="77777777" w:rsidR="00931764" w:rsidRPr="00931764" w:rsidRDefault="00931764" w:rsidP="009317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Место работы;</w:t>
      </w:r>
    </w:p>
    <w:p w14:paraId="34CDA825" w14:textId="77777777" w:rsidR="00931764" w:rsidRPr="00931764" w:rsidRDefault="00931764" w:rsidP="009317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Вид мероприятия (прием, перевод, увольнение);</w:t>
      </w:r>
    </w:p>
    <w:p w14:paraId="50B865F0" w14:textId="77777777" w:rsidR="00931764" w:rsidRPr="00931764" w:rsidRDefault="00931764" w:rsidP="009317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Должность, профессия, специальность, квалификация, структурное подразделение;</w:t>
      </w:r>
    </w:p>
    <w:p w14:paraId="4D2B8180" w14:textId="77777777" w:rsidR="00931764" w:rsidRPr="00931764" w:rsidRDefault="00931764" w:rsidP="009317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lastRenderedPageBreak/>
        <w:t>Вид поручаемой работы;</w:t>
      </w:r>
    </w:p>
    <w:p w14:paraId="1913F91F" w14:textId="77777777" w:rsidR="00931764" w:rsidRPr="00931764" w:rsidRDefault="00931764" w:rsidP="009317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Основание кадрового мероприятия (дата, номер и вид документа);</w:t>
      </w:r>
    </w:p>
    <w:p w14:paraId="2E48EA23" w14:textId="77777777" w:rsidR="00931764" w:rsidRPr="00931764" w:rsidRDefault="00931764" w:rsidP="009317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Причины прекращения трудового договора.</w:t>
      </w:r>
    </w:p>
    <w:p w14:paraId="3E4B0C51" w14:textId="77777777" w:rsidR="00931764" w:rsidRPr="00931764" w:rsidRDefault="00931764" w:rsidP="00142FFE">
      <w:pPr>
        <w:shd w:val="clear" w:color="auto" w:fill="FFFFFF"/>
        <w:spacing w:before="300" w:after="150"/>
        <w:jc w:val="center"/>
        <w:outlineLvl w:val="1"/>
        <w:rPr>
          <w:rFonts w:ascii="inherit" w:hAnsi="inherit"/>
          <w:color w:val="2F5496" w:themeColor="accent1" w:themeShade="BF"/>
          <w:sz w:val="45"/>
          <w:szCs w:val="45"/>
        </w:rPr>
      </w:pPr>
      <w:r w:rsidRPr="00931764">
        <w:rPr>
          <w:rFonts w:ascii="inherit" w:hAnsi="inherit"/>
          <w:color w:val="2F5496" w:themeColor="accent1" w:themeShade="BF"/>
          <w:sz w:val="45"/>
          <w:szCs w:val="45"/>
        </w:rPr>
        <w:t>Работодателям об электронной трудовой книжке</w:t>
      </w:r>
    </w:p>
    <w:p w14:paraId="79417611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b/>
          <w:bCs/>
          <w:color w:val="333333"/>
          <w:sz w:val="27"/>
          <w:szCs w:val="27"/>
        </w:rPr>
        <w:t>Работодатели в течение 2020 года осуществляют следующие мероприятия:</w:t>
      </w:r>
    </w:p>
    <w:p w14:paraId="5F5B68E1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14:paraId="04553D55" w14:textId="26EACCA2" w:rsidR="00931764" w:rsidRPr="00931764" w:rsidRDefault="00142FFE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2</w:t>
      </w:r>
      <w:r w:rsidR="00931764" w:rsidRPr="00931764">
        <w:rPr>
          <w:rFonts w:ascii="roboto" w:hAnsi="roboto"/>
          <w:color w:val="333333"/>
          <w:sz w:val="27"/>
          <w:szCs w:val="27"/>
        </w:rPr>
        <w:t>) уведомление до 31 октября 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 .</w:t>
      </w:r>
    </w:p>
    <w:p w14:paraId="551EABB6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b/>
          <w:bCs/>
          <w:color w:val="333333"/>
          <w:sz w:val="27"/>
          <w:szCs w:val="27"/>
        </w:rPr>
        <w:t>При сохранении работником бумажной трудовой книжки:</w:t>
      </w:r>
    </w:p>
    <w:p w14:paraId="14AE4A0C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1) работодатель наряду с электронной книжкой продолжит вносить сведения о трудовой деятельности также в бумажную;</w:t>
      </w:r>
    </w:p>
    <w:p w14:paraId="7D5B7B88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14:paraId="399F140E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14:paraId="26D13C79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b/>
          <w:bCs/>
          <w:color w:val="333333"/>
          <w:sz w:val="27"/>
          <w:szCs w:val="27"/>
        </w:rPr>
        <w:t>Если работник не подал заявление до 31 декабря 2020 года:</w:t>
      </w:r>
    </w:p>
    <w:p w14:paraId="4409AA33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14:paraId="41D341DD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14:paraId="6092A53B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14:paraId="74D9C27D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b/>
          <w:bCs/>
          <w:color w:val="333333"/>
          <w:sz w:val="27"/>
          <w:szCs w:val="27"/>
        </w:rPr>
        <w:t>Обязанности и полномочия работодателя при ведении электронных трудовых книжек:</w:t>
      </w:r>
    </w:p>
    <w:p w14:paraId="6107317D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lastRenderedPageBreak/>
        <w:t>Работнику, подавшему заявление о переходе на электронную трудовую книжку,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14:paraId="6C0280D1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Необходимо предупредить работника о том, что выданная ему бумажная книжка сохраняет свою силу и продолжает использоваться наравне с электронной. Работнику следует хранить бумажную книжку, поскольку в электронной версии фиксируются только сведения о трудовой деятельности начиная с 2020 года.</w:t>
      </w:r>
    </w:p>
    <w:p w14:paraId="3714CE28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14:paraId="3435B4AA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14:paraId="0B60B953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14:paraId="1D32DCEA" w14:textId="77777777" w:rsidR="00931764" w:rsidRPr="00931764" w:rsidRDefault="00931764" w:rsidP="00142FFE">
      <w:pPr>
        <w:shd w:val="clear" w:color="auto" w:fill="FFFFFF"/>
        <w:spacing w:before="300" w:after="150"/>
        <w:jc w:val="center"/>
        <w:outlineLvl w:val="1"/>
        <w:rPr>
          <w:rFonts w:ascii="inherit" w:hAnsi="inherit"/>
          <w:color w:val="2F5496" w:themeColor="accent1" w:themeShade="BF"/>
          <w:sz w:val="45"/>
          <w:szCs w:val="45"/>
        </w:rPr>
      </w:pPr>
      <w:r w:rsidRPr="00931764">
        <w:rPr>
          <w:rFonts w:ascii="inherit" w:hAnsi="inherit"/>
          <w:color w:val="2F5496" w:themeColor="accent1" w:themeShade="BF"/>
          <w:sz w:val="45"/>
          <w:szCs w:val="45"/>
        </w:rPr>
        <w:t>Законодательство об электронных трудовых книжках</w:t>
      </w:r>
    </w:p>
    <w:p w14:paraId="4351AE63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Переход на электронные трудовые книжки предусмотрен следующими нормативными правовыми актами:</w:t>
      </w:r>
    </w:p>
    <w:p w14:paraId="2F9BDA57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- Федеральным законом от 16 декабря 2019 г. № 439-ФЗ «О внесении изменений в Трудовой кодекс Российской Федерации в части формирования сведений о трудовой деятельности в электронном виде», которым внесены изменения в Трудовой кодекс Российской Федерации и установлена возможность ведения информации о трудовой деятельности в электронном виде;</w:t>
      </w:r>
    </w:p>
    <w:p w14:paraId="0914154C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 xml:space="preserve">- Федеральным законом от 16 декабря 2019 </w:t>
      </w:r>
      <w:proofErr w:type="gramStart"/>
      <w:r w:rsidRPr="00931764">
        <w:rPr>
          <w:rFonts w:ascii="roboto" w:hAnsi="roboto"/>
          <w:color w:val="333333"/>
          <w:sz w:val="27"/>
          <w:szCs w:val="27"/>
        </w:rPr>
        <w:t>№  436</w:t>
      </w:r>
      <w:proofErr w:type="gramEnd"/>
      <w:r w:rsidRPr="00931764">
        <w:rPr>
          <w:rFonts w:ascii="roboto" w:hAnsi="roboto"/>
          <w:color w:val="333333"/>
          <w:sz w:val="27"/>
          <w:szCs w:val="27"/>
        </w:rPr>
        <w:t>-ФЗ «О внесении изменений в Федеральный закон «Об индивидуальном (персонифицированном) учете в системе обязательного пенсионного страхования», которым введена обязанность работодателей с 1 января 2020 года представлять в ПФР сведения о трудовой деятельности;</w:t>
      </w:r>
    </w:p>
    <w:p w14:paraId="6281C858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t>- Федеральным законом от 24 апреля 2020 г. № 136-ФЗ «О внесении изменений в статьи 2 и 11 Федерального закона «Об индивидуальном (персонифицированном) учете в системе обязательного пенсионного страхования», которым Правительству Российской Федерации дано право устанавливать особый порядок и сроки представления в ПФР сведений о трудовой деятельности;</w:t>
      </w:r>
    </w:p>
    <w:p w14:paraId="27EFB99A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r w:rsidRPr="00931764">
        <w:rPr>
          <w:rFonts w:ascii="roboto" w:hAnsi="roboto"/>
          <w:color w:val="333333"/>
          <w:sz w:val="27"/>
          <w:szCs w:val="27"/>
        </w:rPr>
        <w:lastRenderedPageBreak/>
        <w:t>- Постановлением Правительства Российской Федерации от 26 апреля 2020 г. 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лиц», которым установлены новые сроки представления в ПФР сведений о трудовой деятельности с 26 апреля 2020 года.</w:t>
      </w:r>
    </w:p>
    <w:p w14:paraId="32B0166C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hyperlink r:id="rId16" w:history="1">
        <w:proofErr w:type="gramStart"/>
        <w:r w:rsidRPr="00931764">
          <w:rPr>
            <w:rFonts w:ascii="roboto" w:hAnsi="roboto"/>
            <w:color w:val="0000FF"/>
            <w:sz w:val="27"/>
            <w:szCs w:val="27"/>
          </w:rPr>
          <w:t>Форма СЗВ-ТД</w:t>
        </w:r>
        <w:proofErr w:type="gramEnd"/>
        <w:r w:rsidRPr="00931764">
          <w:rPr>
            <w:rFonts w:ascii="roboto" w:hAnsi="roboto"/>
            <w:color w:val="0000FF"/>
            <w:sz w:val="27"/>
            <w:szCs w:val="27"/>
          </w:rPr>
          <w:t xml:space="preserve"> представляемая работодателями в органы ПФР</w:t>
        </w:r>
      </w:hyperlink>
    </w:p>
    <w:p w14:paraId="28590008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hyperlink r:id="rId17" w:history="1">
        <w:proofErr w:type="gramStart"/>
        <w:r w:rsidRPr="00931764">
          <w:rPr>
            <w:rFonts w:ascii="roboto" w:hAnsi="roboto"/>
            <w:color w:val="0000FF"/>
            <w:sz w:val="27"/>
            <w:szCs w:val="27"/>
          </w:rPr>
          <w:t>Форма СТД-ПФР</w:t>
        </w:r>
        <w:proofErr w:type="gramEnd"/>
        <w:r w:rsidRPr="00931764">
          <w:rPr>
            <w:rFonts w:ascii="roboto" w:hAnsi="roboto"/>
            <w:color w:val="0000FF"/>
            <w:sz w:val="27"/>
            <w:szCs w:val="27"/>
          </w:rPr>
          <w:t xml:space="preserve"> предоставляемая зарегистрированному лицу из информационных ресурсов Пенсионного фонда Российской Федерации</w:t>
        </w:r>
      </w:hyperlink>
    </w:p>
    <w:p w14:paraId="796301BA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hyperlink r:id="rId18" w:history="1">
        <w:proofErr w:type="gramStart"/>
        <w:r w:rsidRPr="00931764">
          <w:rPr>
            <w:rFonts w:ascii="roboto" w:hAnsi="roboto"/>
            <w:color w:val="0000FF"/>
            <w:sz w:val="27"/>
            <w:szCs w:val="27"/>
          </w:rPr>
          <w:t>Форма СТД-Р</w:t>
        </w:r>
        <w:proofErr w:type="gramEnd"/>
        <w:r w:rsidRPr="00931764">
          <w:rPr>
            <w:rFonts w:ascii="roboto" w:hAnsi="roboto"/>
            <w:color w:val="0000FF"/>
            <w:sz w:val="27"/>
            <w:szCs w:val="27"/>
          </w:rPr>
          <w:t xml:space="preserve"> предоставляемая работнику работодателем</w:t>
        </w:r>
      </w:hyperlink>
    </w:p>
    <w:p w14:paraId="66464011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hyperlink r:id="rId19" w:history="1">
        <w:r w:rsidRPr="00931764">
          <w:rPr>
            <w:rFonts w:ascii="roboto" w:hAnsi="roboto"/>
            <w:color w:val="0000FF"/>
            <w:sz w:val="27"/>
            <w:szCs w:val="27"/>
          </w:rPr>
          <w:t>Порядок заполнения формы СЗВ-ТД</w:t>
        </w:r>
      </w:hyperlink>
    </w:p>
    <w:p w14:paraId="3014C3FD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hyperlink r:id="rId20" w:history="1">
        <w:r w:rsidRPr="00931764">
          <w:rPr>
            <w:rFonts w:ascii="roboto" w:hAnsi="roboto"/>
            <w:color w:val="0000FF"/>
            <w:sz w:val="27"/>
            <w:szCs w:val="27"/>
          </w:rPr>
          <w:t>Порядок заполнения формы СТД-Р</w:t>
        </w:r>
      </w:hyperlink>
    </w:p>
    <w:p w14:paraId="27AF8565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hyperlink r:id="rId21" w:history="1">
        <w:r w:rsidRPr="00931764">
          <w:rPr>
            <w:rFonts w:ascii="roboto" w:hAnsi="roboto"/>
            <w:color w:val="0000FF"/>
            <w:sz w:val="27"/>
            <w:szCs w:val="27"/>
          </w:rPr>
          <w:t>Формат сведений для формы «Сведения о трудовой деятельности работников»</w:t>
        </w:r>
      </w:hyperlink>
    </w:p>
    <w:p w14:paraId="139D4E48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hyperlink r:id="rId22" w:history="1">
        <w:r w:rsidRPr="00931764">
          <w:rPr>
            <w:rFonts w:ascii="roboto" w:hAnsi="roboto"/>
            <w:color w:val="0000FF"/>
            <w:sz w:val="27"/>
            <w:szCs w:val="27"/>
          </w:rPr>
          <w:t>Формат сведений для формы «Сведения о трудовой деятельности, предоставляемые работнику работодателем»</w:t>
        </w:r>
      </w:hyperlink>
    </w:p>
    <w:p w14:paraId="14D0EACA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hyperlink r:id="rId23" w:history="1">
        <w:r w:rsidRPr="00931764">
          <w:rPr>
            <w:rFonts w:ascii="roboto" w:hAnsi="roboto"/>
            <w:color w:val="0000FF"/>
            <w:sz w:val="27"/>
            <w:szCs w:val="27"/>
          </w:rPr>
          <w:t>Федеральный закон от 01.04.2020 N 90-ФЗ "О внесении изменений в Кодекс Российской Федерации об административных правонарушениях"</w:t>
        </w:r>
      </w:hyperlink>
    </w:p>
    <w:p w14:paraId="2DCBF790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hyperlink r:id="rId24" w:history="1">
        <w:r w:rsidRPr="00931764">
          <w:rPr>
            <w:rFonts w:ascii="roboto" w:hAnsi="roboto"/>
            <w:color w:val="0000FF"/>
            <w:sz w:val="27"/>
            <w:szCs w:val="27"/>
          </w:rPr>
          <w:t xml:space="preserve">Разъяснения Минтруда России по вопросу порядка предоставления сведений о трудовой деятельности по форме СЗВ-ТД на работников, которые </w:t>
        </w:r>
        <w:proofErr w:type="spellStart"/>
        <w:r w:rsidRPr="00931764">
          <w:rPr>
            <w:rFonts w:ascii="roboto" w:hAnsi="roboto"/>
            <w:color w:val="0000FF"/>
            <w:sz w:val="27"/>
            <w:szCs w:val="27"/>
          </w:rPr>
          <w:t>приrовором</w:t>
        </w:r>
        <w:proofErr w:type="spellEnd"/>
        <w:r w:rsidRPr="00931764">
          <w:rPr>
            <w:rFonts w:ascii="roboto" w:hAnsi="roboto"/>
            <w:color w:val="0000FF"/>
            <w:sz w:val="27"/>
            <w:szCs w:val="27"/>
          </w:rPr>
          <w:t xml:space="preserve"> суда лишены занимать определенные должности или заниматься определенной деятельностью (письмо Минтруда от 05.02.2020 № 14-0/10/В-1703);</w:t>
        </w:r>
      </w:hyperlink>
    </w:p>
    <w:p w14:paraId="04E5214A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hyperlink r:id="rId25" w:history="1">
        <w:r w:rsidRPr="00931764">
          <w:rPr>
            <w:rFonts w:ascii="roboto" w:hAnsi="roboto"/>
            <w:color w:val="0000FF"/>
            <w:sz w:val="27"/>
            <w:szCs w:val="27"/>
          </w:rPr>
          <w:t xml:space="preserve">Разъяснения Минтруда России по вопросу порядка заполнения мероприятия «УСТАНОВЛЕНИЕ (ПРИСВОЕНИЕ)» </w:t>
        </w:r>
        <w:proofErr w:type="spellStart"/>
        <w:r w:rsidRPr="00931764">
          <w:rPr>
            <w:rFonts w:ascii="roboto" w:hAnsi="roboto"/>
            <w:color w:val="0000FF"/>
            <w:sz w:val="27"/>
            <w:szCs w:val="27"/>
          </w:rPr>
          <w:t>rрафы</w:t>
        </w:r>
        <w:proofErr w:type="spellEnd"/>
        <w:r w:rsidRPr="00931764">
          <w:rPr>
            <w:rFonts w:ascii="roboto" w:hAnsi="roboto"/>
            <w:color w:val="0000FF"/>
            <w:sz w:val="27"/>
            <w:szCs w:val="27"/>
          </w:rPr>
          <w:t xml:space="preserve"> 3 формы СЗВ-ТД (письмо Минтруда от 05.03.2020 № 14-0/10/В-1704);</w:t>
        </w:r>
      </w:hyperlink>
    </w:p>
    <w:p w14:paraId="653ABC6B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hyperlink r:id="rId26" w:history="1">
        <w:r w:rsidRPr="00931764">
          <w:rPr>
            <w:rFonts w:ascii="roboto" w:hAnsi="roboto"/>
            <w:color w:val="0000FF"/>
            <w:sz w:val="27"/>
            <w:szCs w:val="27"/>
          </w:rPr>
          <w:t xml:space="preserve">Разъяснения Минтруда России по вопросу порядка заполнения </w:t>
        </w:r>
        <w:proofErr w:type="spellStart"/>
        <w:r w:rsidRPr="00931764">
          <w:rPr>
            <w:rFonts w:ascii="roboto" w:hAnsi="roboto"/>
            <w:color w:val="0000FF"/>
            <w:sz w:val="27"/>
            <w:szCs w:val="27"/>
          </w:rPr>
          <w:t>rрафы</w:t>
        </w:r>
        <w:proofErr w:type="spellEnd"/>
        <w:r w:rsidRPr="00931764">
          <w:rPr>
            <w:rFonts w:ascii="roboto" w:hAnsi="roboto"/>
            <w:color w:val="0000FF"/>
            <w:sz w:val="27"/>
            <w:szCs w:val="27"/>
          </w:rPr>
          <w:t xml:space="preserve"> 5 «Код выполняемой функции (при наличии)» формы СЗВ-ТД (письмо Минтруда от 05.03.2020 № 14-0/10/В-1704)</w:t>
        </w:r>
      </w:hyperlink>
      <w:r w:rsidRPr="00931764">
        <w:rPr>
          <w:rFonts w:ascii="roboto" w:hAnsi="roboto"/>
          <w:color w:val="333333"/>
          <w:sz w:val="27"/>
          <w:szCs w:val="27"/>
        </w:rPr>
        <w:t>;</w:t>
      </w:r>
    </w:p>
    <w:p w14:paraId="195B38FA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hyperlink r:id="rId27" w:history="1">
        <w:r w:rsidRPr="00931764">
          <w:rPr>
            <w:rFonts w:ascii="roboto" w:hAnsi="roboto"/>
            <w:color w:val="0000FF"/>
            <w:sz w:val="27"/>
            <w:szCs w:val="27"/>
          </w:rPr>
          <w:t>Разъяснения Минтруда России по вопросу необходимости представления сведений о трудовой деятельности в отношении товарищества собственников жилья (письмо от 16.03.2020 № 14-2/В-269);</w:t>
        </w:r>
      </w:hyperlink>
    </w:p>
    <w:p w14:paraId="5BA59C12" w14:textId="77777777" w:rsidR="00931764" w:rsidRPr="00931764" w:rsidRDefault="00931764" w:rsidP="00931764">
      <w:pPr>
        <w:shd w:val="clear" w:color="auto" w:fill="FFFFFF"/>
        <w:spacing w:after="150"/>
        <w:rPr>
          <w:rFonts w:ascii="roboto" w:hAnsi="roboto"/>
          <w:color w:val="333333"/>
          <w:sz w:val="27"/>
          <w:szCs w:val="27"/>
        </w:rPr>
      </w:pPr>
      <w:hyperlink r:id="rId28" w:history="1">
        <w:r w:rsidRPr="00931764">
          <w:rPr>
            <w:rFonts w:ascii="roboto" w:hAnsi="roboto"/>
            <w:color w:val="0000FF"/>
            <w:sz w:val="27"/>
            <w:szCs w:val="27"/>
          </w:rPr>
          <w:t>Разъяснения Минтруда России по вопросу необходимости заверения подписью и печатью запись в трудовой книжке о том, что подано заявление о ведении сведений о трудовой деятельности в электронном виде (письмо от 16.03.2020 № 14-2/В-267).</w:t>
        </w:r>
      </w:hyperlink>
    </w:p>
    <w:p w14:paraId="2F1CD66F" w14:textId="5336F510" w:rsidR="00660AD0" w:rsidRPr="00430205" w:rsidRDefault="00660AD0" w:rsidP="00430205">
      <w:pPr>
        <w:rPr>
          <w:b/>
          <w:sz w:val="28"/>
          <w:szCs w:val="28"/>
        </w:rPr>
      </w:pPr>
    </w:p>
    <w:sectPr w:rsidR="00660AD0" w:rsidRPr="0043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0A04"/>
    <w:multiLevelType w:val="multilevel"/>
    <w:tmpl w:val="BDF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74D75"/>
    <w:multiLevelType w:val="multilevel"/>
    <w:tmpl w:val="ABA4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1B582F"/>
    <w:multiLevelType w:val="multilevel"/>
    <w:tmpl w:val="B19A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5A"/>
    <w:rsid w:val="00142FFE"/>
    <w:rsid w:val="00430205"/>
    <w:rsid w:val="005B455A"/>
    <w:rsid w:val="00660AD0"/>
    <w:rsid w:val="00931764"/>
    <w:rsid w:val="00B3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2852"/>
  <w15:chartTrackingRefBased/>
  <w15:docId w15:val="{6EC65B9C-8D70-4CBA-92AA-0BC095A3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55F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355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tk" TargetMode="External"/><Relationship Id="rId13" Type="http://schemas.openxmlformats.org/officeDocument/2006/relationships/hyperlink" Target="https://es.pfrf.ru/" TargetMode="External"/><Relationship Id="rId18" Type="http://schemas.openxmlformats.org/officeDocument/2006/relationships/hyperlink" Target="http://www.pfrf.ru/files/id/etk/forma_STD-R.rtf" TargetMode="External"/><Relationship Id="rId26" Type="http://schemas.openxmlformats.org/officeDocument/2006/relationships/hyperlink" Target="http://www.pfrf.ru/files/id/etk/170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frf.ru/files/id/etk/FORMATETK.2.43.zip" TargetMode="External"/><Relationship Id="rId7" Type="http://schemas.openxmlformats.org/officeDocument/2006/relationships/hyperlink" Target="http://www.pfrf.ru/etk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pfrf.ru/files/id/etk/forma_STD-PFR.rtf" TargetMode="External"/><Relationship Id="rId25" Type="http://schemas.openxmlformats.org/officeDocument/2006/relationships/hyperlink" Target="http://www.pfrf.ru/files/id/etk/170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files/id/etk/forma_SZV-TD_s_grifom.xlsx" TargetMode="External"/><Relationship Id="rId20" Type="http://schemas.openxmlformats.org/officeDocument/2006/relationships/hyperlink" Target="http://www.pfrf.ru/files/id/etk/Poryadok_zapolneniya_formyi_STD-R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frf.ru/etk" TargetMode="External"/><Relationship Id="rId11" Type="http://schemas.openxmlformats.org/officeDocument/2006/relationships/hyperlink" Target="http://www.pfrf.ru/etk" TargetMode="External"/><Relationship Id="rId24" Type="http://schemas.openxmlformats.org/officeDocument/2006/relationships/hyperlink" Target="http://www.pfrf.ru/files/id/etk/1703.pd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hyperlink" Target="http://www.pfrf.ru/files/id/etk/Federalnyiy_zakon_ot_01.04.2020_N_90-FZ.doc" TargetMode="External"/><Relationship Id="rId28" Type="http://schemas.openxmlformats.org/officeDocument/2006/relationships/hyperlink" Target="http://www.pfrf.ru/files/id/etk/pismo_Mintruda_267.pdf" TargetMode="External"/><Relationship Id="rId10" Type="http://schemas.openxmlformats.org/officeDocument/2006/relationships/hyperlink" Target="http://www.pfrf.ru/etk" TargetMode="External"/><Relationship Id="rId19" Type="http://schemas.openxmlformats.org/officeDocument/2006/relationships/hyperlink" Target="http://www.pfrf.ru/files/id/etk/Poryadok_zapolneniya_form_szvtd_s_grifom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etk" TargetMode="External"/><Relationship Id="rId14" Type="http://schemas.openxmlformats.org/officeDocument/2006/relationships/hyperlink" Target="https://es.pfrf.ru/" TargetMode="External"/><Relationship Id="rId22" Type="http://schemas.openxmlformats.org/officeDocument/2006/relationships/hyperlink" Target="http://www.pfrf.ru/files/id/etk/STD-R.2.43.2p.zip" TargetMode="External"/><Relationship Id="rId27" Type="http://schemas.openxmlformats.org/officeDocument/2006/relationships/hyperlink" Target="http://www.pfrf.ru/files/id/etk/pismo_Mintruda_269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2020-11-11T12:29:00Z</dcterms:created>
  <dcterms:modified xsi:type="dcterms:W3CDTF">2020-11-11T12:29:00Z</dcterms:modified>
</cp:coreProperties>
</file>