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42E5" w:rsidRDefault="005C42E5">
      <w:pPr>
        <w:pStyle w:val="ConsPlusTitle"/>
        <w:jc w:val="center"/>
        <w:outlineLvl w:val="0"/>
      </w:pPr>
      <w:bookmarkStart w:id="0" w:name="_GoBack"/>
      <w:bookmarkEnd w:id="0"/>
      <w:r>
        <w:t>МИНИСТЕРСТВО КУЛЬТУРЫ РОССИЙСКОЙ ФЕДЕРАЦИИ</w:t>
      </w:r>
    </w:p>
    <w:p w:rsidR="005C42E5" w:rsidRDefault="005C42E5">
      <w:pPr>
        <w:pStyle w:val="ConsPlusTitle"/>
        <w:jc w:val="center"/>
      </w:pPr>
    </w:p>
    <w:p w:rsidR="005C42E5" w:rsidRDefault="005C42E5">
      <w:pPr>
        <w:pStyle w:val="ConsPlusTitle"/>
        <w:jc w:val="center"/>
      </w:pPr>
      <w:r>
        <w:t>РАСПОРЯЖЕНИЕ</w:t>
      </w:r>
    </w:p>
    <w:p w:rsidR="005C42E5" w:rsidRDefault="005C42E5">
      <w:pPr>
        <w:pStyle w:val="ConsPlusTitle"/>
        <w:jc w:val="center"/>
      </w:pPr>
      <w:r>
        <w:t>от 16 октября 2020 г. N Р-1358</w:t>
      </w:r>
    </w:p>
    <w:p w:rsidR="005C42E5" w:rsidRDefault="005C42E5">
      <w:pPr>
        <w:pStyle w:val="ConsPlusTitle"/>
        <w:jc w:val="center"/>
      </w:pPr>
    </w:p>
    <w:p w:rsidR="005C42E5" w:rsidRDefault="005C42E5">
      <w:pPr>
        <w:pStyle w:val="ConsPlusTitle"/>
        <w:jc w:val="center"/>
      </w:pPr>
      <w:r>
        <w:t>О МЕТОДОЛОГИИ</w:t>
      </w:r>
    </w:p>
    <w:p w:rsidR="005C42E5" w:rsidRDefault="005C42E5">
      <w:pPr>
        <w:pStyle w:val="ConsPlusTitle"/>
        <w:jc w:val="center"/>
      </w:pPr>
      <w:r>
        <w:t>РАСЧЕТА ПОКАЗАТЕЛЯ "ЧИСЛО ПОСЕЩЕНИЙ КУЛЬТУРНЫХ МЕРОПРИЯТИЙ"</w:t>
      </w:r>
    </w:p>
    <w:p w:rsidR="005C42E5" w:rsidRDefault="005C42E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5C42E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5C42E5" w:rsidRDefault="005C42E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C42E5" w:rsidRDefault="005C42E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4" w:history="1">
              <w:r>
                <w:rPr>
                  <w:color w:val="0000FF"/>
                </w:rPr>
                <w:t>распоряжения</w:t>
              </w:r>
            </w:hyperlink>
            <w:r>
              <w:rPr>
                <w:color w:val="392C69"/>
              </w:rPr>
              <w:t xml:space="preserve"> Минкультуры России от 03.11.2020 N Р-1459)</w:t>
            </w:r>
          </w:p>
        </w:tc>
      </w:tr>
    </w:tbl>
    <w:p w:rsidR="005C42E5" w:rsidRDefault="005C42E5">
      <w:pPr>
        <w:pStyle w:val="ConsPlusNormal"/>
        <w:jc w:val="both"/>
      </w:pPr>
    </w:p>
    <w:p w:rsidR="005C42E5" w:rsidRDefault="005C42E5">
      <w:pPr>
        <w:pStyle w:val="ConsPlusNormal"/>
        <w:ind w:firstLine="540"/>
        <w:jc w:val="both"/>
      </w:pPr>
      <w:r>
        <w:t xml:space="preserve">В рамках </w:t>
      </w:r>
      <w:hyperlink r:id="rId5" w:history="1">
        <w:r>
          <w:rPr>
            <w:color w:val="0000FF"/>
          </w:rPr>
          <w:t>Указа</w:t>
        </w:r>
      </w:hyperlink>
      <w:r>
        <w:t xml:space="preserve"> Президента Российской Федерации от 21.07.2020 N 474 "О национальных целях развития Российской Федерации на период до 2030 года", во исполнение п. 7 перечня поручений Председателя Правительства Российской Федерации от 18.07.2020 N ММ-П6-7966, а также в целях оперативного мониторинга достижения целевого показателя "Увеличение числа посещений культурных мероприятий в три раза по сравнению с уровнем 2019 года", включенного в перечень показателей национальной цели развития Российской Федерации "Возможности для самореализации и развития талантов":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1. Утвердить: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 xml:space="preserve">1.1. Методику расчета показателя "Число посещений культурных мероприятий" согласно </w:t>
      </w:r>
      <w:hyperlink w:anchor="P28" w:history="1">
        <w:r>
          <w:rPr>
            <w:color w:val="0000FF"/>
          </w:rPr>
          <w:t>приложению N 1</w:t>
        </w:r>
      </w:hyperlink>
      <w:r>
        <w:t xml:space="preserve"> к настоящему распоряжению.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 xml:space="preserve">1.2. Методику расчета показателя "Число посещений культурных мероприятий" по субъектам Российской Федерации на период до 2030 года" согласно </w:t>
      </w:r>
      <w:hyperlink w:anchor="P280" w:history="1">
        <w:r>
          <w:rPr>
            <w:color w:val="0000FF"/>
          </w:rPr>
          <w:t>приложению N 2</w:t>
        </w:r>
      </w:hyperlink>
      <w:r>
        <w:t xml:space="preserve"> к настоящему распоряжению.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 xml:space="preserve">2. Контроль за исполнением настоящего распоряжения возложить на заместителя Министра культуры Российской Федерации О.С. </w:t>
      </w:r>
      <w:proofErr w:type="spellStart"/>
      <w:r>
        <w:t>Ярилову</w:t>
      </w:r>
      <w:proofErr w:type="spellEnd"/>
      <w:r>
        <w:t>.</w:t>
      </w:r>
    </w:p>
    <w:p w:rsidR="005C42E5" w:rsidRDefault="005C42E5">
      <w:pPr>
        <w:pStyle w:val="ConsPlusNormal"/>
        <w:jc w:val="both"/>
      </w:pPr>
    </w:p>
    <w:p w:rsidR="005C42E5" w:rsidRDefault="005C42E5">
      <w:pPr>
        <w:pStyle w:val="ConsPlusNormal"/>
        <w:jc w:val="right"/>
      </w:pPr>
      <w:r>
        <w:t>Министр</w:t>
      </w:r>
    </w:p>
    <w:p w:rsidR="005C42E5" w:rsidRDefault="005C42E5">
      <w:pPr>
        <w:pStyle w:val="ConsPlusNormal"/>
        <w:jc w:val="right"/>
      </w:pPr>
      <w:r>
        <w:t>О.Б.ЛЮБИМОВА</w:t>
      </w:r>
    </w:p>
    <w:p w:rsidR="005C42E5" w:rsidRDefault="005C42E5">
      <w:pPr>
        <w:pStyle w:val="ConsPlusNormal"/>
        <w:jc w:val="both"/>
      </w:pPr>
    </w:p>
    <w:p w:rsidR="005C42E5" w:rsidRDefault="005C42E5">
      <w:pPr>
        <w:pStyle w:val="ConsPlusNormal"/>
        <w:jc w:val="both"/>
      </w:pPr>
    </w:p>
    <w:p w:rsidR="005C42E5" w:rsidRDefault="005C42E5">
      <w:pPr>
        <w:pStyle w:val="ConsPlusNormal"/>
        <w:jc w:val="both"/>
      </w:pPr>
    </w:p>
    <w:p w:rsidR="005C42E5" w:rsidRDefault="005C42E5">
      <w:pPr>
        <w:pStyle w:val="ConsPlusNormal"/>
        <w:jc w:val="both"/>
      </w:pPr>
    </w:p>
    <w:p w:rsidR="005C42E5" w:rsidRDefault="005C42E5">
      <w:pPr>
        <w:pStyle w:val="ConsPlusNormal"/>
        <w:jc w:val="both"/>
      </w:pPr>
    </w:p>
    <w:p w:rsidR="005C42E5" w:rsidRDefault="005C42E5">
      <w:pPr>
        <w:pStyle w:val="ConsPlusNormal"/>
        <w:jc w:val="right"/>
        <w:outlineLvl w:val="0"/>
      </w:pPr>
      <w:r>
        <w:t>Приложение N 1</w:t>
      </w:r>
    </w:p>
    <w:p w:rsidR="005C42E5" w:rsidRDefault="005C42E5">
      <w:pPr>
        <w:pStyle w:val="ConsPlusNormal"/>
        <w:jc w:val="right"/>
      </w:pPr>
      <w:r>
        <w:t>к распоряжению Минкультуры России</w:t>
      </w:r>
    </w:p>
    <w:p w:rsidR="005C42E5" w:rsidRDefault="005C42E5">
      <w:pPr>
        <w:pStyle w:val="ConsPlusNormal"/>
        <w:jc w:val="right"/>
      </w:pPr>
      <w:r>
        <w:t>от 16.10.2020 N Р-1358</w:t>
      </w:r>
    </w:p>
    <w:p w:rsidR="005C42E5" w:rsidRDefault="005C42E5">
      <w:pPr>
        <w:pStyle w:val="ConsPlusNormal"/>
        <w:jc w:val="both"/>
      </w:pPr>
    </w:p>
    <w:p w:rsidR="005C42E5" w:rsidRDefault="005C42E5">
      <w:pPr>
        <w:pStyle w:val="ConsPlusTitle"/>
        <w:jc w:val="center"/>
      </w:pPr>
      <w:bookmarkStart w:id="1" w:name="P28"/>
      <w:bookmarkEnd w:id="1"/>
      <w:r>
        <w:t>МЕТОДИКА</w:t>
      </w:r>
    </w:p>
    <w:p w:rsidR="005C42E5" w:rsidRDefault="005C42E5">
      <w:pPr>
        <w:pStyle w:val="ConsPlusTitle"/>
        <w:jc w:val="center"/>
      </w:pPr>
      <w:r>
        <w:t>РАСЧЕТА ПОКАЗАТЕЛЯ "ЧИСЛО ПОСЕЩЕНИЙ КУЛЬТУРНЫХ МЕРОПРИЯТИЙ"</w:t>
      </w:r>
    </w:p>
    <w:p w:rsidR="005C42E5" w:rsidRDefault="005C42E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5C42E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5C42E5" w:rsidRDefault="005C42E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C42E5" w:rsidRDefault="005C42E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" w:history="1">
              <w:r>
                <w:rPr>
                  <w:color w:val="0000FF"/>
                </w:rPr>
                <w:t>распоряжения</w:t>
              </w:r>
            </w:hyperlink>
            <w:r>
              <w:rPr>
                <w:color w:val="392C69"/>
              </w:rPr>
              <w:t xml:space="preserve"> Минкультуры России от 03.11.2020 N Р-1459)</w:t>
            </w:r>
          </w:p>
        </w:tc>
      </w:tr>
    </w:tbl>
    <w:p w:rsidR="005C42E5" w:rsidRDefault="005C42E5">
      <w:pPr>
        <w:pStyle w:val="ConsPlusNormal"/>
        <w:jc w:val="both"/>
      </w:pPr>
    </w:p>
    <w:p w:rsidR="005C42E5" w:rsidRDefault="005C42E5">
      <w:pPr>
        <w:pStyle w:val="ConsPlusTitle"/>
        <w:jc w:val="center"/>
        <w:outlineLvl w:val="1"/>
      </w:pPr>
      <w:r>
        <w:t>I. Общие положения</w:t>
      </w:r>
    </w:p>
    <w:p w:rsidR="005C42E5" w:rsidRDefault="005C42E5">
      <w:pPr>
        <w:pStyle w:val="ConsPlusNormal"/>
        <w:jc w:val="both"/>
      </w:pPr>
    </w:p>
    <w:p w:rsidR="005C42E5" w:rsidRDefault="005C42E5">
      <w:pPr>
        <w:pStyle w:val="ConsPlusNormal"/>
        <w:ind w:firstLine="540"/>
        <w:jc w:val="both"/>
      </w:pPr>
      <w:r>
        <w:t xml:space="preserve">Настоящая методика подготовлена с целью расчета </w:t>
      </w:r>
      <w:hyperlink r:id="rId7" w:history="1">
        <w:r>
          <w:rPr>
            <w:color w:val="0000FF"/>
          </w:rPr>
          <w:t>показателя</w:t>
        </w:r>
      </w:hyperlink>
      <w:r>
        <w:t xml:space="preserve"> "Число посещений культурных мероприятий" (далее - Показатель).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lastRenderedPageBreak/>
        <w:t>Методика разработана с целью ежемесячного и ежегодного мониторинга достижения целевого показателя "Увеличение числа посещений культурных мероприятий в три раза по сравнению с показателем 2019 года", включенного в перечень показателей национальной цели развития Российской Федерации "Возможности для самореализации и развития талантов".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Показатель формируется Министерством культуры Российской Федерации совместно с Министерством просвещения Российской Федерации, Министерством науки и высшего образования Российской Федерации, иными федеральными органами исполнительной власти и органами исполнительной власти субъектов Российской Федерации, курирующими деятельность организаций/учреждений, которые проводят культурные мероприятия, в разрезе каждой территории с учетом показателей организаций/учреждений всех форм собственности и ведомственной принадлежности ежемесячно в срок до 15 числа месяца, следующего за отчетным.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Формирование сводных данных по показателю осуществляется как по Российской Федерации, так и в разрезе субъектов Российской Федерации.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Расчет Показателя осуществляется в миллионах единиц с разрядностью одного знака после запятой.</w:t>
      </w:r>
    </w:p>
    <w:p w:rsidR="005C42E5" w:rsidRDefault="005C42E5">
      <w:pPr>
        <w:pStyle w:val="ConsPlusNormal"/>
        <w:jc w:val="both"/>
      </w:pPr>
    </w:p>
    <w:p w:rsidR="005C42E5" w:rsidRDefault="005C42E5">
      <w:pPr>
        <w:pStyle w:val="ConsPlusTitle"/>
        <w:jc w:val="center"/>
        <w:outlineLvl w:val="1"/>
      </w:pPr>
      <w:r>
        <w:t>II. Основные понятия и определения</w:t>
      </w:r>
    </w:p>
    <w:p w:rsidR="005C42E5" w:rsidRDefault="005C42E5">
      <w:pPr>
        <w:pStyle w:val="ConsPlusNormal"/>
        <w:jc w:val="both"/>
      </w:pPr>
    </w:p>
    <w:p w:rsidR="005C42E5" w:rsidRDefault="005C42E5">
      <w:pPr>
        <w:pStyle w:val="ConsPlusNormal"/>
        <w:ind w:firstLine="540"/>
        <w:jc w:val="both"/>
      </w:pPr>
      <w:r>
        <w:t>Культурные мероприятия - это культурно-массовые, культурно-досуговые и массовые зрелищные мероприятия в сфере культуры, проводимые библиотеками, культурно-досуговыми организациями, музеями, театрами, концертными организациями и самостоятельными коллективами, парками, цирками, зоопарками, зоосадами, кинотеатрами, детскими школами искусств по видам искусств, образовательными организациями среднего профессионального и высшего образования, а также другими организациями, проводящими культурные мероприятия, помимо основных видов деятельности, на возмездной и безвозмездной основе, в своих стенах и вне стен, в том числе в онлайн-формате, вне зависимости от их ведомственной принадлежности и формы собственности.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Посещения культурных мероприятий - посещения (зарегистрированное количество посетителей мероприятий в сфере культуры, проводимых библиотеками, культурно-досуговыми организациями, музеями, театрами, концертными организациями и самостоятельными коллективами, парками, цирками, зоопарками, зоосадами, кинотеатрами, детскими школами искусств по видам искусств, образовательными организациями среднего профессионального и высшего образования, а также другими организациями, проводящими культурные мероприятия, помимо основных видов деятельности, на возмездной и безвозмездной основе, в своих стенах и вне стен, в том числе в онлайн-формате.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Цифровой ресурс о культуре - совокупность общедоступных данных, представленных в виде сайта в сети Интернет, способствующих достижению хотя бы одной из следующих задач: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1) предоставление доступа к культурно-просветительскому контенту, в том числе, к объектам материального и нематериального наследия;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2) популяризация культуры и традиций народов России;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3) повышение посещаемости организаций культуры путем анонсирования культурных мероприятий;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4) популяризация русского языка и языков народов Российской Федерации;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5) презентация организаций/учреждений, осуществляющих деятельность в сфере культуры, в сети Интернет.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lastRenderedPageBreak/>
        <w:t xml:space="preserve">Информационная система </w:t>
      </w:r>
      <w:proofErr w:type="gramStart"/>
      <w:r>
        <w:t>- это</w:t>
      </w:r>
      <w:proofErr w:type="gramEnd"/>
      <w:r>
        <w:t xml:space="preserve"> защищенная система сбора, обработки, хранения и анализа государственной и отраслевой статистической отчетности федеральных и региональных (муниципальных) органов исполнительной власти.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Личный кабинет - электронный сервис, неотъемлемая часть информационной системы, предоставляющая услугу регистрации, хранения и управления данными пользователя (респондента).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Респондент - орган исполнительной (муниципальной) власти, ответственная организация (в т.ч. индивидуальный предприниматель, общественное объединение, религиозная организация, негосударственная организация, некоммерческие организации, фонды, не имеющие официального статуса учреждения культуры, и др.) на территории муниципального образования/субъекта Российской Федерации, предоставляющая документированную информацию по формам федерального статистического наблюдения или ведомственной административной отчетности.</w:t>
      </w:r>
    </w:p>
    <w:p w:rsidR="005C42E5" w:rsidRDefault="005C42E5">
      <w:pPr>
        <w:pStyle w:val="ConsPlusNormal"/>
        <w:jc w:val="both"/>
      </w:pPr>
    </w:p>
    <w:p w:rsidR="005C42E5" w:rsidRDefault="005C42E5">
      <w:pPr>
        <w:pStyle w:val="ConsPlusTitle"/>
        <w:jc w:val="center"/>
        <w:outlineLvl w:val="1"/>
      </w:pPr>
      <w:r>
        <w:t>III. Методика расчета показателей</w:t>
      </w:r>
    </w:p>
    <w:p w:rsidR="005C42E5" w:rsidRDefault="005C42E5">
      <w:pPr>
        <w:pStyle w:val="ConsPlusNormal"/>
        <w:jc w:val="both"/>
      </w:pPr>
    </w:p>
    <w:p w:rsidR="005C42E5" w:rsidRDefault="005C42E5">
      <w:pPr>
        <w:pStyle w:val="ConsPlusTitle"/>
        <w:ind w:firstLine="540"/>
        <w:jc w:val="both"/>
        <w:outlineLvl w:val="2"/>
      </w:pPr>
      <w:r>
        <w:t>3.1. Формула расчета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Показатель измеряется в натуральных единицах и является суммой показателей посещений культурных мероприятий учреждений/организаций всех типов на территории субъекта Российской Федерации и учитывает непосредственное посещение одним посетителем различных мероприятий (цифровых ресурсов).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Расчет Показателя осуществляется по следующей формуле:</w:t>
      </w:r>
    </w:p>
    <w:p w:rsidR="005C42E5" w:rsidRDefault="005C42E5">
      <w:pPr>
        <w:pStyle w:val="ConsPlusNormal"/>
        <w:jc w:val="both"/>
      </w:pPr>
    </w:p>
    <w:p w:rsidR="005C42E5" w:rsidRPr="005C42E5" w:rsidRDefault="005C42E5">
      <w:pPr>
        <w:pStyle w:val="ConsPlusNormal"/>
        <w:jc w:val="center"/>
        <w:rPr>
          <w:lang w:val="en-US"/>
        </w:rPr>
      </w:pPr>
      <w:r w:rsidRPr="005C42E5">
        <w:rPr>
          <w:lang w:val="en-US"/>
        </w:rPr>
        <w:t>I(t) = A(t) + B(t) + C(t) + D(t) + E(t) + F(t) + G(t)</w:t>
      </w:r>
    </w:p>
    <w:p w:rsidR="005C42E5" w:rsidRPr="005C42E5" w:rsidRDefault="005C42E5">
      <w:pPr>
        <w:pStyle w:val="ConsPlusNormal"/>
        <w:jc w:val="center"/>
        <w:rPr>
          <w:lang w:val="en-US"/>
        </w:rPr>
      </w:pPr>
      <w:r w:rsidRPr="005C42E5">
        <w:rPr>
          <w:lang w:val="en-US"/>
        </w:rPr>
        <w:t>+ H(t) + J(t) + K(t) + L(t) + M(t) + N(t),</w:t>
      </w:r>
    </w:p>
    <w:p w:rsidR="005C42E5" w:rsidRPr="005C42E5" w:rsidRDefault="005C42E5">
      <w:pPr>
        <w:pStyle w:val="ConsPlusNormal"/>
        <w:jc w:val="both"/>
        <w:rPr>
          <w:lang w:val="en-US"/>
        </w:rPr>
      </w:pPr>
    </w:p>
    <w:p w:rsidR="005C42E5" w:rsidRDefault="005C42E5">
      <w:pPr>
        <w:pStyle w:val="ConsPlusNormal"/>
        <w:ind w:firstLine="540"/>
        <w:jc w:val="both"/>
      </w:pPr>
      <w:r>
        <w:t>где: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I(t) - суммарное число посещений культурных мероприятий;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A(t) - число посещений библиотек;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B(t) - число посещений культурно-массовых мероприятий учреждений культурно-досугового типа и иных организаций &lt;1&gt;;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&lt;1&gt; К "иным организациям" относятся организации, проводящие культурные мероприятия, помимо основных видов деятельности, на возмездной и безвозмездной основе, в своих стенах и вне стен, в том числе в онлайн-формате, кроме библиотек, культурно-досуговых организаций, музеев, театров, концертных организаций и самостоятельных коллективов, парков, цирков, зоопарков, зоосадов, кинотеатров, детских школ искусств по видам искусств, образовательных организаций среднего профессионального и высшего образования.</w:t>
      </w:r>
    </w:p>
    <w:p w:rsidR="005C42E5" w:rsidRDefault="005C42E5">
      <w:pPr>
        <w:pStyle w:val="ConsPlusNormal"/>
        <w:jc w:val="both"/>
      </w:pPr>
    </w:p>
    <w:p w:rsidR="005C42E5" w:rsidRDefault="005C42E5">
      <w:pPr>
        <w:pStyle w:val="ConsPlusNormal"/>
        <w:ind w:firstLine="540"/>
        <w:jc w:val="both"/>
      </w:pPr>
      <w:r>
        <w:t>C(t) - число посещений музеев;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D(t) - число посещений театров;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E(t) - число посещений парков культуры и отдыха;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F(t) - число посещений концертных организаций и самостоятельных коллективов;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lastRenderedPageBreak/>
        <w:t>G(t) - число посещений цирков;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H(t) - число посещений зоопарков;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J(t) - число посещений кинотеатров;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K(t) - число обращений к цифровым ресурсам в сфере культуры, которое определяется по данным счетчика "Цифровая культура" (АИС ЕИПСК). В разрезе субъекта Российской Федерации учитывается число обращений к цифровым ресурсам данного субъекта. На федеральном уровне в расчет берется число обращений к федеральным цифровым ресурсам и суммарное значение числа обращений ко всем региональным цифровым ресурсам, на которых установлен счетчик "Цифровая культура";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L(t) - число посещений культурных мероприятий, проводимых детскими школами искусств по видам искусств (ДШИ);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M(t) - число посещений культурных мероприятий, проводимых профессиональными образовательными организациями;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N(t) - число посещений культурных мероприятий, проводимых образовательными организациями высшего образования;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t - мониторинговый период (месяц).</w:t>
      </w:r>
    </w:p>
    <w:p w:rsidR="005C42E5" w:rsidRDefault="005C42E5">
      <w:pPr>
        <w:pStyle w:val="ConsPlusNormal"/>
        <w:jc w:val="both"/>
      </w:pPr>
    </w:p>
    <w:p w:rsidR="005C42E5" w:rsidRDefault="005C42E5">
      <w:pPr>
        <w:pStyle w:val="ConsPlusTitle"/>
        <w:ind w:firstLine="540"/>
        <w:jc w:val="both"/>
        <w:outlineLvl w:val="2"/>
      </w:pPr>
      <w:r>
        <w:t>3.2. Методологические пояснения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 xml:space="preserve">В рамках расчета целевого показателя "Увеличение числа посещений культурных мероприятий в три раза по сравнению с показателем 2019 года" темпы роста посещений культурных мероприятий учреждений/организаций всех типов до 2030 года субъектам Российской Федерации предлагается определять самостоятельно, руководствуясь достижением целевого значения (см. </w:t>
      </w:r>
      <w:hyperlink w:anchor="P88" w:history="1">
        <w:r>
          <w:rPr>
            <w:color w:val="0000FF"/>
          </w:rPr>
          <w:t>Таблицу 1</w:t>
        </w:r>
      </w:hyperlink>
      <w:r>
        <w:t>).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Основанием для повышения числа посещений культурных мероприятий является создание, модернизация и технологическое переоснащение организаций культуры, повышение качества и доступности услуг, организация фестивальных и выставочных проектов, модернизация форм работы и развитие маркетинга в сфере культуры, внедрение в деятельность организаций культуры современных IT-технологий, совершенствование системы подготовки и повышения квалификации работников сферы культуры.</w:t>
      </w:r>
    </w:p>
    <w:p w:rsidR="005C42E5" w:rsidRDefault="005C42E5">
      <w:pPr>
        <w:pStyle w:val="ConsPlusNormal"/>
        <w:jc w:val="both"/>
      </w:pPr>
    </w:p>
    <w:p w:rsidR="005C42E5" w:rsidRDefault="005C42E5">
      <w:pPr>
        <w:pStyle w:val="ConsPlusNormal"/>
        <w:ind w:firstLine="540"/>
        <w:jc w:val="both"/>
        <w:outlineLvl w:val="3"/>
      </w:pPr>
      <w:bookmarkStart w:id="2" w:name="P88"/>
      <w:bookmarkEnd w:id="2"/>
      <w:r>
        <w:t>Таблица 1.</w:t>
      </w:r>
    </w:p>
    <w:p w:rsidR="005C42E5" w:rsidRDefault="005C42E5">
      <w:pPr>
        <w:pStyle w:val="ConsPlusNormal"/>
        <w:jc w:val="both"/>
      </w:pPr>
    </w:p>
    <w:p w:rsidR="005C42E5" w:rsidRDefault="005C42E5">
      <w:pPr>
        <w:sectPr w:rsidR="005C42E5" w:rsidSect="00D036C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35"/>
        <w:gridCol w:w="711"/>
        <w:gridCol w:w="711"/>
        <w:gridCol w:w="711"/>
        <w:gridCol w:w="711"/>
        <w:gridCol w:w="711"/>
        <w:gridCol w:w="711"/>
        <w:gridCol w:w="711"/>
        <w:gridCol w:w="711"/>
        <w:gridCol w:w="711"/>
        <w:gridCol w:w="711"/>
        <w:gridCol w:w="711"/>
        <w:gridCol w:w="711"/>
      </w:tblGrid>
      <w:tr w:rsidR="005C42E5">
        <w:tc>
          <w:tcPr>
            <w:tcW w:w="2035" w:type="dxa"/>
          </w:tcPr>
          <w:p w:rsidR="005C42E5" w:rsidRDefault="005C42E5">
            <w:pPr>
              <w:pStyle w:val="ConsPlusNormal"/>
            </w:pPr>
          </w:p>
        </w:tc>
        <w:tc>
          <w:tcPr>
            <w:tcW w:w="711" w:type="dxa"/>
          </w:tcPr>
          <w:p w:rsidR="005C42E5" w:rsidRDefault="005C42E5">
            <w:pPr>
              <w:pStyle w:val="ConsPlusNormal"/>
              <w:jc w:val="center"/>
            </w:pPr>
            <w:r>
              <w:t>2019</w:t>
            </w:r>
          </w:p>
        </w:tc>
        <w:tc>
          <w:tcPr>
            <w:tcW w:w="711" w:type="dxa"/>
          </w:tcPr>
          <w:p w:rsidR="005C42E5" w:rsidRDefault="005C42E5">
            <w:pPr>
              <w:pStyle w:val="ConsPlusNormal"/>
              <w:jc w:val="center"/>
            </w:pPr>
            <w:r>
              <w:t>2020</w:t>
            </w:r>
          </w:p>
        </w:tc>
        <w:tc>
          <w:tcPr>
            <w:tcW w:w="711" w:type="dxa"/>
          </w:tcPr>
          <w:p w:rsidR="005C42E5" w:rsidRDefault="005C42E5">
            <w:pPr>
              <w:pStyle w:val="ConsPlusNormal"/>
              <w:jc w:val="center"/>
            </w:pPr>
            <w:r>
              <w:t>2021</w:t>
            </w:r>
          </w:p>
        </w:tc>
        <w:tc>
          <w:tcPr>
            <w:tcW w:w="711" w:type="dxa"/>
          </w:tcPr>
          <w:p w:rsidR="005C42E5" w:rsidRDefault="005C42E5">
            <w:pPr>
              <w:pStyle w:val="ConsPlusNormal"/>
              <w:jc w:val="center"/>
            </w:pPr>
            <w:r>
              <w:t>2022</w:t>
            </w:r>
          </w:p>
        </w:tc>
        <w:tc>
          <w:tcPr>
            <w:tcW w:w="711" w:type="dxa"/>
          </w:tcPr>
          <w:p w:rsidR="005C42E5" w:rsidRDefault="005C42E5">
            <w:pPr>
              <w:pStyle w:val="ConsPlusNormal"/>
              <w:jc w:val="center"/>
            </w:pPr>
            <w:r>
              <w:t>2023</w:t>
            </w:r>
          </w:p>
        </w:tc>
        <w:tc>
          <w:tcPr>
            <w:tcW w:w="711" w:type="dxa"/>
          </w:tcPr>
          <w:p w:rsidR="005C42E5" w:rsidRDefault="005C42E5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711" w:type="dxa"/>
          </w:tcPr>
          <w:p w:rsidR="005C42E5" w:rsidRDefault="005C42E5">
            <w:pPr>
              <w:pStyle w:val="ConsPlusNormal"/>
              <w:jc w:val="center"/>
            </w:pPr>
            <w:r>
              <w:t>2025</w:t>
            </w:r>
          </w:p>
        </w:tc>
        <w:tc>
          <w:tcPr>
            <w:tcW w:w="711" w:type="dxa"/>
          </w:tcPr>
          <w:p w:rsidR="005C42E5" w:rsidRDefault="005C42E5">
            <w:pPr>
              <w:pStyle w:val="ConsPlusNormal"/>
              <w:jc w:val="center"/>
            </w:pPr>
            <w:r>
              <w:t>2026</w:t>
            </w:r>
          </w:p>
        </w:tc>
        <w:tc>
          <w:tcPr>
            <w:tcW w:w="711" w:type="dxa"/>
          </w:tcPr>
          <w:p w:rsidR="005C42E5" w:rsidRDefault="005C42E5">
            <w:pPr>
              <w:pStyle w:val="ConsPlusNormal"/>
              <w:jc w:val="center"/>
            </w:pPr>
            <w:r>
              <w:t>2027</w:t>
            </w:r>
          </w:p>
        </w:tc>
        <w:tc>
          <w:tcPr>
            <w:tcW w:w="711" w:type="dxa"/>
          </w:tcPr>
          <w:p w:rsidR="005C42E5" w:rsidRDefault="005C42E5">
            <w:pPr>
              <w:pStyle w:val="ConsPlusNormal"/>
              <w:jc w:val="center"/>
            </w:pPr>
            <w:r>
              <w:t>2028</w:t>
            </w:r>
          </w:p>
        </w:tc>
        <w:tc>
          <w:tcPr>
            <w:tcW w:w="711" w:type="dxa"/>
          </w:tcPr>
          <w:p w:rsidR="005C42E5" w:rsidRDefault="005C42E5">
            <w:pPr>
              <w:pStyle w:val="ConsPlusNormal"/>
              <w:jc w:val="center"/>
            </w:pPr>
            <w:r>
              <w:t>2029</w:t>
            </w:r>
          </w:p>
        </w:tc>
        <w:tc>
          <w:tcPr>
            <w:tcW w:w="711" w:type="dxa"/>
          </w:tcPr>
          <w:p w:rsidR="005C42E5" w:rsidRDefault="005C42E5">
            <w:pPr>
              <w:pStyle w:val="ConsPlusNormal"/>
              <w:jc w:val="center"/>
            </w:pPr>
            <w:r>
              <w:t>2030</w:t>
            </w:r>
          </w:p>
        </w:tc>
      </w:tr>
      <w:tr w:rsidR="005C42E5">
        <w:tc>
          <w:tcPr>
            <w:tcW w:w="2035" w:type="dxa"/>
            <w:vAlign w:val="center"/>
          </w:tcPr>
          <w:p w:rsidR="005C42E5" w:rsidRDefault="005C42E5">
            <w:pPr>
              <w:pStyle w:val="ConsPlusNormal"/>
            </w:pPr>
            <w:r>
              <w:t>Увеличение числа посещений культурных мероприятий в три раза по сравнению с показателем 2019 года</w:t>
            </w:r>
          </w:p>
        </w:tc>
        <w:tc>
          <w:tcPr>
            <w:tcW w:w="711" w:type="dxa"/>
            <w:vAlign w:val="center"/>
          </w:tcPr>
          <w:p w:rsidR="005C42E5" w:rsidRDefault="005C42E5">
            <w:pPr>
              <w:pStyle w:val="ConsPlusNormal"/>
              <w:jc w:val="center"/>
            </w:pPr>
            <w:r>
              <w:t>1,00</w:t>
            </w:r>
          </w:p>
        </w:tc>
        <w:tc>
          <w:tcPr>
            <w:tcW w:w="711" w:type="dxa"/>
            <w:vAlign w:val="center"/>
          </w:tcPr>
          <w:p w:rsidR="005C42E5" w:rsidRDefault="005C42E5">
            <w:pPr>
              <w:pStyle w:val="ConsPlusNormal"/>
              <w:jc w:val="center"/>
            </w:pPr>
            <w:r>
              <w:t>0,35</w:t>
            </w:r>
          </w:p>
        </w:tc>
        <w:tc>
          <w:tcPr>
            <w:tcW w:w="711" w:type="dxa"/>
            <w:vAlign w:val="center"/>
          </w:tcPr>
          <w:p w:rsidR="005C42E5" w:rsidRDefault="005C42E5">
            <w:pPr>
              <w:pStyle w:val="ConsPlusNormal"/>
              <w:jc w:val="center"/>
            </w:pPr>
            <w:r>
              <w:t>1,00</w:t>
            </w:r>
          </w:p>
        </w:tc>
        <w:tc>
          <w:tcPr>
            <w:tcW w:w="711" w:type="dxa"/>
            <w:vAlign w:val="center"/>
          </w:tcPr>
          <w:p w:rsidR="005C42E5" w:rsidRDefault="005C42E5">
            <w:pPr>
              <w:pStyle w:val="ConsPlusNormal"/>
              <w:jc w:val="center"/>
            </w:pPr>
            <w:r>
              <w:t>1,10</w:t>
            </w:r>
          </w:p>
        </w:tc>
        <w:tc>
          <w:tcPr>
            <w:tcW w:w="711" w:type="dxa"/>
            <w:vAlign w:val="center"/>
          </w:tcPr>
          <w:p w:rsidR="005C42E5" w:rsidRDefault="005C42E5">
            <w:pPr>
              <w:pStyle w:val="ConsPlusNormal"/>
              <w:jc w:val="center"/>
            </w:pPr>
            <w:r>
              <w:t>1,20</w:t>
            </w:r>
          </w:p>
        </w:tc>
        <w:tc>
          <w:tcPr>
            <w:tcW w:w="711" w:type="dxa"/>
            <w:vAlign w:val="center"/>
          </w:tcPr>
          <w:p w:rsidR="005C42E5" w:rsidRDefault="005C42E5">
            <w:pPr>
              <w:pStyle w:val="ConsPlusNormal"/>
              <w:jc w:val="center"/>
            </w:pPr>
            <w:r>
              <w:t>1,40</w:t>
            </w:r>
          </w:p>
        </w:tc>
        <w:tc>
          <w:tcPr>
            <w:tcW w:w="711" w:type="dxa"/>
            <w:vAlign w:val="center"/>
          </w:tcPr>
          <w:p w:rsidR="005C42E5" w:rsidRDefault="005C42E5">
            <w:pPr>
              <w:pStyle w:val="ConsPlusNormal"/>
              <w:jc w:val="center"/>
            </w:pPr>
            <w:r>
              <w:t>1,80</w:t>
            </w:r>
          </w:p>
        </w:tc>
        <w:tc>
          <w:tcPr>
            <w:tcW w:w="711" w:type="dxa"/>
            <w:vAlign w:val="center"/>
          </w:tcPr>
          <w:p w:rsidR="005C42E5" w:rsidRDefault="005C42E5">
            <w:pPr>
              <w:pStyle w:val="ConsPlusNormal"/>
              <w:jc w:val="center"/>
            </w:pPr>
            <w:r>
              <w:t>2,00</w:t>
            </w:r>
          </w:p>
        </w:tc>
        <w:tc>
          <w:tcPr>
            <w:tcW w:w="711" w:type="dxa"/>
            <w:vAlign w:val="center"/>
          </w:tcPr>
          <w:p w:rsidR="005C42E5" w:rsidRDefault="005C42E5">
            <w:pPr>
              <w:pStyle w:val="ConsPlusNormal"/>
              <w:jc w:val="center"/>
            </w:pPr>
            <w:r>
              <w:t>2,20</w:t>
            </w:r>
          </w:p>
        </w:tc>
        <w:tc>
          <w:tcPr>
            <w:tcW w:w="711" w:type="dxa"/>
            <w:vAlign w:val="center"/>
          </w:tcPr>
          <w:p w:rsidR="005C42E5" w:rsidRDefault="005C42E5">
            <w:pPr>
              <w:pStyle w:val="ConsPlusNormal"/>
              <w:jc w:val="center"/>
            </w:pPr>
            <w:r>
              <w:t>2,40</w:t>
            </w:r>
          </w:p>
        </w:tc>
        <w:tc>
          <w:tcPr>
            <w:tcW w:w="711" w:type="dxa"/>
            <w:vAlign w:val="center"/>
          </w:tcPr>
          <w:p w:rsidR="005C42E5" w:rsidRDefault="005C42E5">
            <w:pPr>
              <w:pStyle w:val="ConsPlusNormal"/>
              <w:jc w:val="center"/>
            </w:pPr>
            <w:r>
              <w:t>2,60</w:t>
            </w:r>
          </w:p>
        </w:tc>
        <w:tc>
          <w:tcPr>
            <w:tcW w:w="711" w:type="dxa"/>
            <w:vAlign w:val="center"/>
          </w:tcPr>
          <w:p w:rsidR="005C42E5" w:rsidRDefault="005C42E5">
            <w:pPr>
              <w:pStyle w:val="ConsPlusNormal"/>
              <w:jc w:val="center"/>
            </w:pPr>
            <w:r>
              <w:t>3,00</w:t>
            </w:r>
          </w:p>
        </w:tc>
      </w:tr>
    </w:tbl>
    <w:p w:rsidR="005C42E5" w:rsidRDefault="005C42E5">
      <w:pPr>
        <w:sectPr w:rsidR="005C42E5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5C42E5" w:rsidRDefault="005C42E5">
      <w:pPr>
        <w:pStyle w:val="ConsPlusNormal"/>
        <w:jc w:val="both"/>
      </w:pPr>
    </w:p>
    <w:p w:rsidR="005C42E5" w:rsidRDefault="005C42E5">
      <w:pPr>
        <w:pStyle w:val="ConsPlusTitle"/>
        <w:jc w:val="center"/>
        <w:outlineLvl w:val="1"/>
      </w:pPr>
      <w:r>
        <w:t>IV. Источники информации и регламент расчета показателя</w:t>
      </w:r>
    </w:p>
    <w:p w:rsidR="005C42E5" w:rsidRDefault="005C42E5">
      <w:pPr>
        <w:pStyle w:val="ConsPlusNormal"/>
        <w:jc w:val="both"/>
      </w:pPr>
    </w:p>
    <w:p w:rsidR="005C42E5" w:rsidRDefault="005C42E5">
      <w:pPr>
        <w:pStyle w:val="ConsPlusNormal"/>
        <w:ind w:firstLine="540"/>
        <w:jc w:val="both"/>
      </w:pPr>
      <w:r>
        <w:t>Источниками информации служат данные организаций/учреждений, подтвержденные отчетами билетно-кассовых систем, бухгалтерии, данными общедоступных интернет сервисов, сводные административные данные Министерства культуры Российской Федерации, Министерства просвещения Российской Федерации, Министерства науки и высшего образования Российской Федерации, иных федеральных органов исполнительной власти и органов исполнительной власти субъектов Российской Федерации, курирующих деятельность организаций (учреждений), которые проводят культурные мероприятия.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АИС "Статистическая отчетность отрасли" - автоматизированная информационная система Министерства культуры Российской Федерации.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АИС "Единое информационное пространство в сфере культуры" - автоматизированная информационная система Министерства культуры Российской Федерации.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ЕАИС - единая федеральная автоматизированная информационная система сведений о показах фильмов в кинозалах Министерства культуры Российской Федерации.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ЕГИС "Информационно-аналитическая система" - единая государственная информационная система Министерства просвещения Российской Федерации.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ИАС "Мониторинг" - информационная аналитическая система Министерства науки и высшего образования Российской Федерации.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Формирование информации по показателю осуществляется на основании разработанной формы межведомственного мониторинга "1-Культура".</w:t>
      </w:r>
    </w:p>
    <w:p w:rsidR="005C42E5" w:rsidRDefault="005C42E5">
      <w:pPr>
        <w:pStyle w:val="ConsPlusNormal"/>
        <w:jc w:val="both"/>
      </w:pPr>
    </w:p>
    <w:p w:rsidR="005C42E5" w:rsidRDefault="005C42E5">
      <w:pPr>
        <w:pStyle w:val="ConsPlusTitle"/>
        <w:jc w:val="center"/>
        <w:outlineLvl w:val="1"/>
      </w:pPr>
      <w:r>
        <w:t>V. Сроки представления</w:t>
      </w:r>
    </w:p>
    <w:p w:rsidR="005C42E5" w:rsidRDefault="005C42E5">
      <w:pPr>
        <w:pStyle w:val="ConsPlusNormal"/>
        <w:jc w:val="both"/>
      </w:pPr>
    </w:p>
    <w:p w:rsidR="005C42E5" w:rsidRDefault="005C42E5">
      <w:pPr>
        <w:pStyle w:val="ConsPlusNormal"/>
        <w:ind w:firstLine="540"/>
        <w:jc w:val="both"/>
      </w:pPr>
      <w:r>
        <w:t>Министерство просвещения Российской Федерации, Министерство науки и высшего образования Российской Федерации, иные федеральные органы исполнительной власти и органы исполнительной власти субъектов Российской Федерации, курирующие деятельность организаций (учреждений), которые проводят культурные мероприятия на 10 день месяца, следующего за отчетным, представляют данные в Министерство культуры Российской Федерации. Министерство культуры Российской Федерации в срок до 15 числа месяца, следующего за отчетным, и ежегодно в срок до 15 марта года, следующего за отчетным, представляет агрегированные данные в ГАС "Управление".</w:t>
      </w:r>
    </w:p>
    <w:p w:rsidR="005C42E5" w:rsidRDefault="005C42E5">
      <w:pPr>
        <w:pStyle w:val="ConsPlusNormal"/>
        <w:jc w:val="both"/>
      </w:pPr>
    </w:p>
    <w:p w:rsidR="005C42E5" w:rsidRDefault="005C42E5">
      <w:pPr>
        <w:pStyle w:val="ConsPlusTitle"/>
        <w:jc w:val="center"/>
        <w:outlineLvl w:val="1"/>
      </w:pPr>
      <w:r>
        <w:t>VI. Контроль за своевременностью и достоверностью сведений</w:t>
      </w:r>
    </w:p>
    <w:p w:rsidR="005C42E5" w:rsidRDefault="005C42E5">
      <w:pPr>
        <w:pStyle w:val="ConsPlusNormal"/>
        <w:jc w:val="both"/>
      </w:pPr>
    </w:p>
    <w:p w:rsidR="005C42E5" w:rsidRDefault="005C42E5">
      <w:pPr>
        <w:pStyle w:val="ConsPlusNormal"/>
        <w:ind w:firstLine="540"/>
        <w:jc w:val="both"/>
      </w:pPr>
      <w:r>
        <w:t>Контроль за своевременностью и достоверностью сведений осуществляется для государственных (муниципальных) организаций/учреждений - их учредителями, для негосударственных организаций/учреждений - контрольно-надзорные органы субъектов федерации.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Ответственность за достоверность предоставляемых данных несут руководители организаций/учреждений.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Право проведения проверок достоверности представляемых отчетных данных возлагается: для государственных (муниципальных) организаций/учреждений - на учредителей; для негосударственных организаций/учреждений - на контрольно-надзорные органы субъектов Федерации.</w:t>
      </w:r>
    </w:p>
    <w:p w:rsidR="005C42E5" w:rsidRDefault="005C42E5">
      <w:pPr>
        <w:pStyle w:val="ConsPlusNormal"/>
        <w:jc w:val="both"/>
      </w:pPr>
    </w:p>
    <w:p w:rsidR="005C42E5" w:rsidRDefault="005C42E5">
      <w:pPr>
        <w:pStyle w:val="ConsPlusNormal"/>
        <w:jc w:val="both"/>
      </w:pPr>
    </w:p>
    <w:p w:rsidR="005C42E5" w:rsidRDefault="005C42E5">
      <w:pPr>
        <w:pStyle w:val="ConsPlusNormal"/>
        <w:jc w:val="both"/>
      </w:pPr>
    </w:p>
    <w:p w:rsidR="005C42E5" w:rsidRDefault="005C42E5">
      <w:pPr>
        <w:pStyle w:val="ConsPlusNormal"/>
        <w:jc w:val="both"/>
      </w:pPr>
    </w:p>
    <w:p w:rsidR="005C42E5" w:rsidRDefault="005C42E5">
      <w:pPr>
        <w:pStyle w:val="ConsPlusNormal"/>
        <w:jc w:val="both"/>
      </w:pPr>
    </w:p>
    <w:p w:rsidR="005C42E5" w:rsidRDefault="005C42E5">
      <w:pPr>
        <w:pStyle w:val="ConsPlusNormal"/>
        <w:jc w:val="right"/>
        <w:outlineLvl w:val="1"/>
      </w:pPr>
      <w:r>
        <w:t>Приложение N 1</w:t>
      </w:r>
    </w:p>
    <w:p w:rsidR="005C42E5" w:rsidRDefault="005C42E5">
      <w:pPr>
        <w:pStyle w:val="ConsPlusNormal"/>
        <w:jc w:val="right"/>
      </w:pPr>
      <w:r>
        <w:t>к Методике расчета показателя</w:t>
      </w:r>
    </w:p>
    <w:p w:rsidR="005C42E5" w:rsidRDefault="005C42E5">
      <w:pPr>
        <w:pStyle w:val="ConsPlusNormal"/>
        <w:jc w:val="right"/>
      </w:pPr>
      <w:r>
        <w:t>"Число посещений культурных мероприятий"</w:t>
      </w:r>
    </w:p>
    <w:p w:rsidR="005C42E5" w:rsidRDefault="005C42E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3005"/>
        <w:gridCol w:w="1361"/>
        <w:gridCol w:w="1191"/>
        <w:gridCol w:w="2995"/>
      </w:tblGrid>
      <w:tr w:rsidR="005C42E5">
        <w:tc>
          <w:tcPr>
            <w:tcW w:w="9006" w:type="dxa"/>
            <w:gridSpan w:val="5"/>
          </w:tcPr>
          <w:p w:rsidR="005C42E5" w:rsidRDefault="005C42E5">
            <w:pPr>
              <w:pStyle w:val="ConsPlusNormal"/>
              <w:jc w:val="center"/>
            </w:pPr>
            <w:r>
              <w:t>Форма мониторинга N 1-Культура</w:t>
            </w:r>
          </w:p>
        </w:tc>
      </w:tr>
      <w:tr w:rsidR="005C42E5">
        <w:tc>
          <w:tcPr>
            <w:tcW w:w="454" w:type="dxa"/>
          </w:tcPr>
          <w:p w:rsidR="005C42E5" w:rsidRDefault="005C42E5">
            <w:pPr>
              <w:pStyle w:val="ConsPlusNormal"/>
            </w:pPr>
          </w:p>
        </w:tc>
        <w:tc>
          <w:tcPr>
            <w:tcW w:w="3005" w:type="dxa"/>
          </w:tcPr>
          <w:p w:rsidR="005C42E5" w:rsidRDefault="005C42E5">
            <w:pPr>
              <w:pStyle w:val="ConsPlusNormal"/>
            </w:pPr>
          </w:p>
        </w:tc>
        <w:tc>
          <w:tcPr>
            <w:tcW w:w="1361" w:type="dxa"/>
          </w:tcPr>
          <w:p w:rsidR="005C42E5" w:rsidRDefault="005C42E5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1191" w:type="dxa"/>
          </w:tcPr>
          <w:p w:rsidR="005C42E5" w:rsidRDefault="005C42E5">
            <w:pPr>
              <w:pStyle w:val="ConsPlusNormal"/>
              <w:jc w:val="center"/>
            </w:pPr>
            <w:r>
              <w:t>Отчетный месяц</w:t>
            </w:r>
          </w:p>
        </w:tc>
        <w:tc>
          <w:tcPr>
            <w:tcW w:w="2995" w:type="dxa"/>
          </w:tcPr>
          <w:p w:rsidR="005C42E5" w:rsidRDefault="005C42E5">
            <w:pPr>
              <w:pStyle w:val="ConsPlusNormal"/>
              <w:jc w:val="center"/>
            </w:pPr>
            <w:r>
              <w:t>Ответственный ФОИВ</w:t>
            </w:r>
          </w:p>
        </w:tc>
      </w:tr>
      <w:tr w:rsidR="005C42E5">
        <w:tc>
          <w:tcPr>
            <w:tcW w:w="454" w:type="dxa"/>
            <w:vAlign w:val="center"/>
          </w:tcPr>
          <w:p w:rsidR="005C42E5" w:rsidRDefault="005C42E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05" w:type="dxa"/>
            <w:vAlign w:val="center"/>
          </w:tcPr>
          <w:p w:rsidR="005C42E5" w:rsidRDefault="005C42E5">
            <w:pPr>
              <w:pStyle w:val="ConsPlusNormal"/>
              <w:jc w:val="center"/>
            </w:pPr>
            <w:r>
              <w:t>Число посещений библиотек</w:t>
            </w:r>
          </w:p>
        </w:tc>
        <w:tc>
          <w:tcPr>
            <w:tcW w:w="1361" w:type="dxa"/>
            <w:vAlign w:val="center"/>
          </w:tcPr>
          <w:p w:rsidR="005C42E5" w:rsidRDefault="005C42E5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191" w:type="dxa"/>
            <w:vAlign w:val="center"/>
          </w:tcPr>
          <w:p w:rsidR="005C42E5" w:rsidRDefault="005C42E5">
            <w:pPr>
              <w:pStyle w:val="ConsPlusNormal"/>
            </w:pPr>
          </w:p>
        </w:tc>
        <w:tc>
          <w:tcPr>
            <w:tcW w:w="2995" w:type="dxa"/>
          </w:tcPr>
          <w:p w:rsidR="005C42E5" w:rsidRDefault="005C42E5">
            <w:pPr>
              <w:pStyle w:val="ConsPlusNormal"/>
              <w:jc w:val="center"/>
            </w:pPr>
            <w:r>
              <w:t>Минкультуры России</w:t>
            </w:r>
          </w:p>
          <w:p w:rsidR="005C42E5" w:rsidRDefault="005C42E5">
            <w:pPr>
              <w:pStyle w:val="ConsPlusNormal"/>
              <w:jc w:val="center"/>
            </w:pPr>
            <w:r>
              <w:t>Органы исполнительной власти субъекта Российской Федерации</w:t>
            </w:r>
          </w:p>
        </w:tc>
      </w:tr>
      <w:tr w:rsidR="005C42E5">
        <w:tc>
          <w:tcPr>
            <w:tcW w:w="454" w:type="dxa"/>
            <w:vAlign w:val="center"/>
          </w:tcPr>
          <w:p w:rsidR="005C42E5" w:rsidRDefault="005C42E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005" w:type="dxa"/>
            <w:vAlign w:val="center"/>
          </w:tcPr>
          <w:p w:rsidR="005C42E5" w:rsidRDefault="005C42E5">
            <w:pPr>
              <w:pStyle w:val="ConsPlusNormal"/>
              <w:jc w:val="center"/>
            </w:pPr>
            <w:r>
              <w:t>Число посещений культурно-массовых мероприятий учреждений культурно-досугового типа и иных организаций</w:t>
            </w:r>
          </w:p>
        </w:tc>
        <w:tc>
          <w:tcPr>
            <w:tcW w:w="1361" w:type="dxa"/>
            <w:vAlign w:val="center"/>
          </w:tcPr>
          <w:p w:rsidR="005C42E5" w:rsidRDefault="005C42E5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191" w:type="dxa"/>
            <w:vAlign w:val="center"/>
          </w:tcPr>
          <w:p w:rsidR="005C42E5" w:rsidRDefault="005C42E5">
            <w:pPr>
              <w:pStyle w:val="ConsPlusNormal"/>
            </w:pPr>
          </w:p>
        </w:tc>
        <w:tc>
          <w:tcPr>
            <w:tcW w:w="2995" w:type="dxa"/>
          </w:tcPr>
          <w:p w:rsidR="005C42E5" w:rsidRDefault="005C42E5">
            <w:pPr>
              <w:pStyle w:val="ConsPlusNormal"/>
              <w:jc w:val="center"/>
            </w:pPr>
            <w:r>
              <w:t>Минкультуры России</w:t>
            </w:r>
          </w:p>
          <w:p w:rsidR="005C42E5" w:rsidRDefault="005C42E5">
            <w:pPr>
              <w:pStyle w:val="ConsPlusNormal"/>
              <w:jc w:val="center"/>
            </w:pPr>
            <w:r>
              <w:t>Органы исполнительной власти субъекта Российской Федерации</w:t>
            </w:r>
          </w:p>
        </w:tc>
      </w:tr>
      <w:tr w:rsidR="005C42E5">
        <w:tc>
          <w:tcPr>
            <w:tcW w:w="454" w:type="dxa"/>
            <w:vAlign w:val="center"/>
          </w:tcPr>
          <w:p w:rsidR="005C42E5" w:rsidRDefault="005C42E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005" w:type="dxa"/>
            <w:vAlign w:val="center"/>
          </w:tcPr>
          <w:p w:rsidR="005C42E5" w:rsidRDefault="005C42E5">
            <w:pPr>
              <w:pStyle w:val="ConsPlusNormal"/>
              <w:jc w:val="center"/>
            </w:pPr>
            <w:r>
              <w:t>Число посещений музеев</w:t>
            </w:r>
          </w:p>
        </w:tc>
        <w:tc>
          <w:tcPr>
            <w:tcW w:w="1361" w:type="dxa"/>
            <w:vAlign w:val="center"/>
          </w:tcPr>
          <w:p w:rsidR="005C42E5" w:rsidRDefault="005C42E5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191" w:type="dxa"/>
            <w:vAlign w:val="center"/>
          </w:tcPr>
          <w:p w:rsidR="005C42E5" w:rsidRDefault="005C42E5">
            <w:pPr>
              <w:pStyle w:val="ConsPlusNormal"/>
            </w:pPr>
          </w:p>
        </w:tc>
        <w:tc>
          <w:tcPr>
            <w:tcW w:w="2995" w:type="dxa"/>
          </w:tcPr>
          <w:p w:rsidR="005C42E5" w:rsidRDefault="005C42E5">
            <w:pPr>
              <w:pStyle w:val="ConsPlusNormal"/>
              <w:jc w:val="center"/>
            </w:pPr>
            <w:r>
              <w:t>Минкультуры России</w:t>
            </w:r>
          </w:p>
          <w:p w:rsidR="005C42E5" w:rsidRDefault="005C42E5">
            <w:pPr>
              <w:pStyle w:val="ConsPlusNormal"/>
              <w:jc w:val="center"/>
            </w:pPr>
            <w:r>
              <w:t>Органы исполнительной власти субъекта Российской Федерации</w:t>
            </w:r>
          </w:p>
        </w:tc>
      </w:tr>
      <w:tr w:rsidR="005C42E5">
        <w:tc>
          <w:tcPr>
            <w:tcW w:w="454" w:type="dxa"/>
            <w:vAlign w:val="center"/>
          </w:tcPr>
          <w:p w:rsidR="005C42E5" w:rsidRDefault="005C42E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005" w:type="dxa"/>
            <w:vAlign w:val="center"/>
          </w:tcPr>
          <w:p w:rsidR="005C42E5" w:rsidRDefault="005C42E5">
            <w:pPr>
              <w:pStyle w:val="ConsPlusNormal"/>
              <w:jc w:val="center"/>
            </w:pPr>
            <w:r>
              <w:t>Число посещений театров</w:t>
            </w:r>
          </w:p>
        </w:tc>
        <w:tc>
          <w:tcPr>
            <w:tcW w:w="1361" w:type="dxa"/>
            <w:vAlign w:val="center"/>
          </w:tcPr>
          <w:p w:rsidR="005C42E5" w:rsidRDefault="005C42E5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191" w:type="dxa"/>
            <w:vAlign w:val="center"/>
          </w:tcPr>
          <w:p w:rsidR="005C42E5" w:rsidRDefault="005C42E5">
            <w:pPr>
              <w:pStyle w:val="ConsPlusNormal"/>
            </w:pPr>
          </w:p>
        </w:tc>
        <w:tc>
          <w:tcPr>
            <w:tcW w:w="2995" w:type="dxa"/>
          </w:tcPr>
          <w:p w:rsidR="005C42E5" w:rsidRDefault="005C42E5">
            <w:pPr>
              <w:pStyle w:val="ConsPlusNormal"/>
              <w:jc w:val="center"/>
            </w:pPr>
            <w:r>
              <w:t>Минкультуры России</w:t>
            </w:r>
          </w:p>
          <w:p w:rsidR="005C42E5" w:rsidRDefault="005C42E5">
            <w:pPr>
              <w:pStyle w:val="ConsPlusNormal"/>
              <w:jc w:val="center"/>
            </w:pPr>
            <w:r>
              <w:t>Органы исполнительной власти субъекта Российской Федерации</w:t>
            </w:r>
          </w:p>
        </w:tc>
      </w:tr>
      <w:tr w:rsidR="005C42E5">
        <w:tc>
          <w:tcPr>
            <w:tcW w:w="454" w:type="dxa"/>
            <w:vAlign w:val="center"/>
          </w:tcPr>
          <w:p w:rsidR="005C42E5" w:rsidRDefault="005C42E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005" w:type="dxa"/>
            <w:vAlign w:val="center"/>
          </w:tcPr>
          <w:p w:rsidR="005C42E5" w:rsidRDefault="005C42E5">
            <w:pPr>
              <w:pStyle w:val="ConsPlusNormal"/>
              <w:jc w:val="center"/>
            </w:pPr>
            <w:r>
              <w:t>Число посещений парков культуры и отдыха</w:t>
            </w:r>
          </w:p>
        </w:tc>
        <w:tc>
          <w:tcPr>
            <w:tcW w:w="1361" w:type="dxa"/>
            <w:vAlign w:val="center"/>
          </w:tcPr>
          <w:p w:rsidR="005C42E5" w:rsidRDefault="005C42E5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191" w:type="dxa"/>
            <w:vAlign w:val="center"/>
          </w:tcPr>
          <w:p w:rsidR="005C42E5" w:rsidRDefault="005C42E5">
            <w:pPr>
              <w:pStyle w:val="ConsPlusNormal"/>
            </w:pPr>
          </w:p>
        </w:tc>
        <w:tc>
          <w:tcPr>
            <w:tcW w:w="2995" w:type="dxa"/>
          </w:tcPr>
          <w:p w:rsidR="005C42E5" w:rsidRDefault="005C42E5">
            <w:pPr>
              <w:pStyle w:val="ConsPlusNormal"/>
              <w:jc w:val="center"/>
            </w:pPr>
            <w:r>
              <w:t>Минкультуры России</w:t>
            </w:r>
          </w:p>
          <w:p w:rsidR="005C42E5" w:rsidRDefault="005C42E5">
            <w:pPr>
              <w:pStyle w:val="ConsPlusNormal"/>
              <w:jc w:val="center"/>
            </w:pPr>
            <w:r>
              <w:t>Органы исполнительной власти субъекта Российской Федерации</w:t>
            </w:r>
          </w:p>
        </w:tc>
      </w:tr>
      <w:tr w:rsidR="005C42E5">
        <w:tc>
          <w:tcPr>
            <w:tcW w:w="454" w:type="dxa"/>
            <w:vAlign w:val="center"/>
          </w:tcPr>
          <w:p w:rsidR="005C42E5" w:rsidRDefault="005C42E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005" w:type="dxa"/>
            <w:vAlign w:val="center"/>
          </w:tcPr>
          <w:p w:rsidR="005C42E5" w:rsidRDefault="005C42E5">
            <w:pPr>
              <w:pStyle w:val="ConsPlusNormal"/>
              <w:jc w:val="center"/>
            </w:pPr>
            <w:r>
              <w:t>Число посещений концертных организаций</w:t>
            </w:r>
          </w:p>
        </w:tc>
        <w:tc>
          <w:tcPr>
            <w:tcW w:w="1361" w:type="dxa"/>
            <w:vAlign w:val="center"/>
          </w:tcPr>
          <w:p w:rsidR="005C42E5" w:rsidRDefault="005C42E5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191" w:type="dxa"/>
            <w:vAlign w:val="center"/>
          </w:tcPr>
          <w:p w:rsidR="005C42E5" w:rsidRDefault="005C42E5">
            <w:pPr>
              <w:pStyle w:val="ConsPlusNormal"/>
            </w:pPr>
          </w:p>
        </w:tc>
        <w:tc>
          <w:tcPr>
            <w:tcW w:w="2995" w:type="dxa"/>
          </w:tcPr>
          <w:p w:rsidR="005C42E5" w:rsidRDefault="005C42E5">
            <w:pPr>
              <w:pStyle w:val="ConsPlusNormal"/>
              <w:jc w:val="center"/>
            </w:pPr>
            <w:r>
              <w:t>Минкультуры России</w:t>
            </w:r>
          </w:p>
          <w:p w:rsidR="005C42E5" w:rsidRDefault="005C42E5">
            <w:pPr>
              <w:pStyle w:val="ConsPlusNormal"/>
              <w:jc w:val="center"/>
            </w:pPr>
            <w:r>
              <w:t>Органы исполнительной власти субъекта Российской Федерации</w:t>
            </w:r>
          </w:p>
        </w:tc>
      </w:tr>
      <w:tr w:rsidR="005C42E5">
        <w:tc>
          <w:tcPr>
            <w:tcW w:w="454" w:type="dxa"/>
            <w:vAlign w:val="center"/>
          </w:tcPr>
          <w:p w:rsidR="005C42E5" w:rsidRDefault="005C42E5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005" w:type="dxa"/>
            <w:vAlign w:val="center"/>
          </w:tcPr>
          <w:p w:rsidR="005C42E5" w:rsidRDefault="005C42E5">
            <w:pPr>
              <w:pStyle w:val="ConsPlusNormal"/>
              <w:jc w:val="center"/>
            </w:pPr>
            <w:r>
              <w:t>Число посещений цирков</w:t>
            </w:r>
          </w:p>
        </w:tc>
        <w:tc>
          <w:tcPr>
            <w:tcW w:w="1361" w:type="dxa"/>
            <w:vAlign w:val="center"/>
          </w:tcPr>
          <w:p w:rsidR="005C42E5" w:rsidRDefault="005C42E5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191" w:type="dxa"/>
            <w:vAlign w:val="center"/>
          </w:tcPr>
          <w:p w:rsidR="005C42E5" w:rsidRDefault="005C42E5">
            <w:pPr>
              <w:pStyle w:val="ConsPlusNormal"/>
            </w:pPr>
          </w:p>
        </w:tc>
        <w:tc>
          <w:tcPr>
            <w:tcW w:w="2995" w:type="dxa"/>
          </w:tcPr>
          <w:p w:rsidR="005C42E5" w:rsidRDefault="005C42E5">
            <w:pPr>
              <w:pStyle w:val="ConsPlusNormal"/>
              <w:jc w:val="center"/>
            </w:pPr>
            <w:r>
              <w:t>Минкультуры России</w:t>
            </w:r>
          </w:p>
          <w:p w:rsidR="005C42E5" w:rsidRDefault="005C42E5">
            <w:pPr>
              <w:pStyle w:val="ConsPlusNormal"/>
              <w:jc w:val="center"/>
            </w:pPr>
            <w:r>
              <w:t>Органы исполнительной власти субъекта Российской Федерации</w:t>
            </w:r>
          </w:p>
        </w:tc>
      </w:tr>
      <w:tr w:rsidR="005C42E5">
        <w:tc>
          <w:tcPr>
            <w:tcW w:w="454" w:type="dxa"/>
            <w:vAlign w:val="center"/>
          </w:tcPr>
          <w:p w:rsidR="005C42E5" w:rsidRDefault="005C42E5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005" w:type="dxa"/>
            <w:vAlign w:val="center"/>
          </w:tcPr>
          <w:p w:rsidR="005C42E5" w:rsidRDefault="005C42E5">
            <w:pPr>
              <w:pStyle w:val="ConsPlusNormal"/>
              <w:jc w:val="center"/>
            </w:pPr>
            <w:r>
              <w:t>Число посещений зоопарков</w:t>
            </w:r>
          </w:p>
        </w:tc>
        <w:tc>
          <w:tcPr>
            <w:tcW w:w="1361" w:type="dxa"/>
            <w:vAlign w:val="center"/>
          </w:tcPr>
          <w:p w:rsidR="005C42E5" w:rsidRDefault="005C42E5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191" w:type="dxa"/>
            <w:vAlign w:val="center"/>
          </w:tcPr>
          <w:p w:rsidR="005C42E5" w:rsidRDefault="005C42E5">
            <w:pPr>
              <w:pStyle w:val="ConsPlusNormal"/>
            </w:pPr>
          </w:p>
        </w:tc>
        <w:tc>
          <w:tcPr>
            <w:tcW w:w="2995" w:type="dxa"/>
          </w:tcPr>
          <w:p w:rsidR="005C42E5" w:rsidRDefault="005C42E5">
            <w:pPr>
              <w:pStyle w:val="ConsPlusNormal"/>
              <w:jc w:val="center"/>
            </w:pPr>
            <w:r>
              <w:t>Минкультуры России</w:t>
            </w:r>
          </w:p>
          <w:p w:rsidR="005C42E5" w:rsidRDefault="005C42E5">
            <w:pPr>
              <w:pStyle w:val="ConsPlusNormal"/>
              <w:jc w:val="center"/>
            </w:pPr>
            <w:r>
              <w:t>Органы исполнительной власти субъекта Российской Федерации</w:t>
            </w:r>
          </w:p>
        </w:tc>
      </w:tr>
      <w:tr w:rsidR="005C42E5">
        <w:tc>
          <w:tcPr>
            <w:tcW w:w="454" w:type="dxa"/>
            <w:vAlign w:val="center"/>
          </w:tcPr>
          <w:p w:rsidR="005C42E5" w:rsidRDefault="005C42E5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005" w:type="dxa"/>
            <w:vAlign w:val="center"/>
          </w:tcPr>
          <w:p w:rsidR="005C42E5" w:rsidRDefault="005C42E5">
            <w:pPr>
              <w:pStyle w:val="ConsPlusNormal"/>
              <w:jc w:val="center"/>
            </w:pPr>
            <w:r>
              <w:t xml:space="preserve">Число посещений </w:t>
            </w:r>
            <w:r>
              <w:lastRenderedPageBreak/>
              <w:t>кинотеатров</w:t>
            </w:r>
          </w:p>
        </w:tc>
        <w:tc>
          <w:tcPr>
            <w:tcW w:w="1361" w:type="dxa"/>
            <w:vAlign w:val="center"/>
          </w:tcPr>
          <w:p w:rsidR="005C42E5" w:rsidRDefault="005C42E5">
            <w:pPr>
              <w:pStyle w:val="ConsPlusNormal"/>
              <w:jc w:val="center"/>
            </w:pPr>
            <w:r>
              <w:lastRenderedPageBreak/>
              <w:t>единиц</w:t>
            </w:r>
          </w:p>
        </w:tc>
        <w:tc>
          <w:tcPr>
            <w:tcW w:w="1191" w:type="dxa"/>
            <w:vAlign w:val="center"/>
          </w:tcPr>
          <w:p w:rsidR="005C42E5" w:rsidRDefault="005C42E5">
            <w:pPr>
              <w:pStyle w:val="ConsPlusNormal"/>
            </w:pPr>
          </w:p>
        </w:tc>
        <w:tc>
          <w:tcPr>
            <w:tcW w:w="2995" w:type="dxa"/>
          </w:tcPr>
          <w:p w:rsidR="005C42E5" w:rsidRDefault="005C42E5">
            <w:pPr>
              <w:pStyle w:val="ConsPlusNormal"/>
              <w:jc w:val="center"/>
            </w:pPr>
            <w:r>
              <w:t>Минкультуры России</w:t>
            </w:r>
          </w:p>
          <w:p w:rsidR="005C42E5" w:rsidRDefault="005C42E5">
            <w:pPr>
              <w:pStyle w:val="ConsPlusNormal"/>
              <w:jc w:val="center"/>
            </w:pPr>
            <w:r>
              <w:lastRenderedPageBreak/>
              <w:t>Органы исполнительной власти субъекта Российской Федерации</w:t>
            </w:r>
          </w:p>
        </w:tc>
      </w:tr>
      <w:tr w:rsidR="005C42E5">
        <w:tc>
          <w:tcPr>
            <w:tcW w:w="454" w:type="dxa"/>
            <w:vAlign w:val="center"/>
          </w:tcPr>
          <w:p w:rsidR="005C42E5" w:rsidRDefault="005C42E5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3005" w:type="dxa"/>
            <w:vAlign w:val="center"/>
          </w:tcPr>
          <w:p w:rsidR="005C42E5" w:rsidRDefault="005C42E5">
            <w:pPr>
              <w:pStyle w:val="ConsPlusNormal"/>
              <w:jc w:val="center"/>
            </w:pPr>
            <w:r>
              <w:t>Число обращений к цифровым ресурсам в сфере культуры</w:t>
            </w:r>
          </w:p>
        </w:tc>
        <w:tc>
          <w:tcPr>
            <w:tcW w:w="1361" w:type="dxa"/>
            <w:vAlign w:val="center"/>
          </w:tcPr>
          <w:p w:rsidR="005C42E5" w:rsidRDefault="005C42E5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191" w:type="dxa"/>
            <w:vAlign w:val="center"/>
          </w:tcPr>
          <w:p w:rsidR="005C42E5" w:rsidRDefault="005C42E5">
            <w:pPr>
              <w:pStyle w:val="ConsPlusNormal"/>
            </w:pPr>
          </w:p>
        </w:tc>
        <w:tc>
          <w:tcPr>
            <w:tcW w:w="2995" w:type="dxa"/>
          </w:tcPr>
          <w:p w:rsidR="005C42E5" w:rsidRDefault="005C42E5">
            <w:pPr>
              <w:pStyle w:val="ConsPlusNormal"/>
              <w:jc w:val="center"/>
            </w:pPr>
            <w:r>
              <w:t>Минкультуры России</w:t>
            </w:r>
          </w:p>
        </w:tc>
      </w:tr>
      <w:tr w:rsidR="005C42E5">
        <w:tc>
          <w:tcPr>
            <w:tcW w:w="454" w:type="dxa"/>
            <w:vAlign w:val="center"/>
          </w:tcPr>
          <w:p w:rsidR="005C42E5" w:rsidRDefault="005C42E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005" w:type="dxa"/>
            <w:vAlign w:val="center"/>
          </w:tcPr>
          <w:p w:rsidR="005C42E5" w:rsidRDefault="005C42E5">
            <w:pPr>
              <w:pStyle w:val="ConsPlusNormal"/>
              <w:jc w:val="center"/>
            </w:pPr>
            <w:r>
              <w:t>Число посещений культурных мероприятий, проводимых ДШИ</w:t>
            </w:r>
          </w:p>
        </w:tc>
        <w:tc>
          <w:tcPr>
            <w:tcW w:w="1361" w:type="dxa"/>
            <w:vAlign w:val="center"/>
          </w:tcPr>
          <w:p w:rsidR="005C42E5" w:rsidRDefault="005C42E5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191" w:type="dxa"/>
            <w:vAlign w:val="center"/>
          </w:tcPr>
          <w:p w:rsidR="005C42E5" w:rsidRDefault="005C42E5">
            <w:pPr>
              <w:pStyle w:val="ConsPlusNormal"/>
            </w:pPr>
          </w:p>
        </w:tc>
        <w:tc>
          <w:tcPr>
            <w:tcW w:w="2995" w:type="dxa"/>
          </w:tcPr>
          <w:p w:rsidR="005C42E5" w:rsidRDefault="005C42E5">
            <w:pPr>
              <w:pStyle w:val="ConsPlusNormal"/>
              <w:jc w:val="center"/>
            </w:pPr>
            <w:r>
              <w:t>Минкультуры России</w:t>
            </w:r>
          </w:p>
          <w:p w:rsidR="005C42E5" w:rsidRDefault="005C42E5">
            <w:pPr>
              <w:pStyle w:val="ConsPlusNormal"/>
              <w:jc w:val="center"/>
            </w:pPr>
            <w:r>
              <w:t>Органы исполнительной власти субъекта Российской Федерации</w:t>
            </w:r>
          </w:p>
        </w:tc>
      </w:tr>
      <w:tr w:rsidR="005C42E5">
        <w:tc>
          <w:tcPr>
            <w:tcW w:w="454" w:type="dxa"/>
            <w:vAlign w:val="center"/>
          </w:tcPr>
          <w:p w:rsidR="005C42E5" w:rsidRDefault="005C42E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005" w:type="dxa"/>
            <w:vAlign w:val="center"/>
          </w:tcPr>
          <w:p w:rsidR="005C42E5" w:rsidRDefault="005C42E5">
            <w:pPr>
              <w:pStyle w:val="ConsPlusNormal"/>
              <w:jc w:val="center"/>
            </w:pPr>
            <w:r>
              <w:t>Число посещений культурных мероприятий, проводимых профессиональными образовательными организациями</w:t>
            </w:r>
          </w:p>
        </w:tc>
        <w:tc>
          <w:tcPr>
            <w:tcW w:w="1361" w:type="dxa"/>
            <w:vAlign w:val="center"/>
          </w:tcPr>
          <w:p w:rsidR="005C42E5" w:rsidRDefault="005C42E5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191" w:type="dxa"/>
            <w:vAlign w:val="center"/>
          </w:tcPr>
          <w:p w:rsidR="005C42E5" w:rsidRDefault="005C42E5">
            <w:pPr>
              <w:pStyle w:val="ConsPlusNormal"/>
            </w:pPr>
          </w:p>
        </w:tc>
        <w:tc>
          <w:tcPr>
            <w:tcW w:w="2995" w:type="dxa"/>
          </w:tcPr>
          <w:p w:rsidR="005C42E5" w:rsidRDefault="005C42E5">
            <w:pPr>
              <w:pStyle w:val="ConsPlusNormal"/>
              <w:jc w:val="center"/>
            </w:pPr>
            <w:proofErr w:type="spellStart"/>
            <w:r>
              <w:t>Минпросвещения</w:t>
            </w:r>
            <w:proofErr w:type="spellEnd"/>
            <w:r>
              <w:t xml:space="preserve"> России</w:t>
            </w:r>
          </w:p>
          <w:p w:rsidR="005C42E5" w:rsidRDefault="005C42E5">
            <w:pPr>
              <w:pStyle w:val="ConsPlusNormal"/>
              <w:jc w:val="center"/>
            </w:pPr>
            <w:r>
              <w:t>Органы исполнительной власти субъекта Российской Федерации</w:t>
            </w:r>
          </w:p>
        </w:tc>
      </w:tr>
      <w:tr w:rsidR="005C42E5">
        <w:tc>
          <w:tcPr>
            <w:tcW w:w="454" w:type="dxa"/>
            <w:vAlign w:val="center"/>
          </w:tcPr>
          <w:p w:rsidR="005C42E5" w:rsidRDefault="005C42E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005" w:type="dxa"/>
            <w:vAlign w:val="center"/>
          </w:tcPr>
          <w:p w:rsidR="005C42E5" w:rsidRDefault="005C42E5">
            <w:pPr>
              <w:pStyle w:val="ConsPlusNormal"/>
              <w:jc w:val="center"/>
            </w:pPr>
            <w:r>
              <w:t>Число посещений культурных мероприятий, проводимых образовательными организациями высшего образования</w:t>
            </w:r>
          </w:p>
        </w:tc>
        <w:tc>
          <w:tcPr>
            <w:tcW w:w="1361" w:type="dxa"/>
            <w:vAlign w:val="center"/>
          </w:tcPr>
          <w:p w:rsidR="005C42E5" w:rsidRDefault="005C42E5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191" w:type="dxa"/>
            <w:vAlign w:val="center"/>
          </w:tcPr>
          <w:p w:rsidR="005C42E5" w:rsidRDefault="005C42E5">
            <w:pPr>
              <w:pStyle w:val="ConsPlusNormal"/>
            </w:pPr>
          </w:p>
        </w:tc>
        <w:tc>
          <w:tcPr>
            <w:tcW w:w="2995" w:type="dxa"/>
          </w:tcPr>
          <w:p w:rsidR="005C42E5" w:rsidRDefault="005C42E5">
            <w:pPr>
              <w:pStyle w:val="ConsPlusNormal"/>
              <w:jc w:val="center"/>
            </w:pPr>
            <w:r>
              <w:t>Минобрнауки России</w:t>
            </w:r>
          </w:p>
          <w:p w:rsidR="005C42E5" w:rsidRDefault="005C42E5">
            <w:pPr>
              <w:pStyle w:val="ConsPlusNormal"/>
              <w:jc w:val="center"/>
            </w:pPr>
            <w:r>
              <w:t>Органы исполнительной власти субъекта Российской Федерации</w:t>
            </w:r>
          </w:p>
        </w:tc>
      </w:tr>
    </w:tbl>
    <w:p w:rsidR="005C42E5" w:rsidRDefault="005C42E5">
      <w:pPr>
        <w:pStyle w:val="ConsPlusNormal"/>
        <w:jc w:val="both"/>
      </w:pPr>
    </w:p>
    <w:p w:rsidR="005C42E5" w:rsidRDefault="005C42E5">
      <w:pPr>
        <w:pStyle w:val="ConsPlusNormal"/>
        <w:jc w:val="center"/>
        <w:outlineLvl w:val="2"/>
      </w:pPr>
      <w:r>
        <w:t>Указания по заполнению:</w:t>
      </w:r>
    </w:p>
    <w:p w:rsidR="005C42E5" w:rsidRDefault="005C42E5">
      <w:pPr>
        <w:pStyle w:val="ConsPlusNormal"/>
        <w:jc w:val="both"/>
      </w:pPr>
    </w:p>
    <w:p w:rsidR="005C42E5" w:rsidRDefault="005C42E5">
      <w:pPr>
        <w:pStyle w:val="ConsPlusNormal"/>
        <w:ind w:firstLine="540"/>
        <w:jc w:val="both"/>
      </w:pPr>
      <w:r>
        <w:t>1. Число посещений библиотек (ответственный ФОИВ за формирование сводного значения - Минкультуры России).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Ответственный сотрудник библиотеки или ответственное учреждение на территории муниципального образования (респондент) в личном кабинете АИС "Статистическая отчетность отрасли" указывает значение показателя, равное числу посещений библиотеки за отчетный месяц.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 xml:space="preserve">В расчете числа посещений библиотеки используется сумма показателей (аналогичных </w:t>
      </w:r>
      <w:hyperlink r:id="rId8" w:history="1">
        <w:r>
          <w:rPr>
            <w:color w:val="0000FF"/>
          </w:rPr>
          <w:t>форме</w:t>
        </w:r>
      </w:hyperlink>
      <w:r>
        <w:t xml:space="preserve"> ФСН N 6-НК) "Число посещений библиотеки в стационарных условиях, посещений/Всего", "Число обращений к библиотеке удаленных пользователей, единиц" и "Число посещений библиотеки вне стационара, посещений/Всего".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2. Число посещений культурно-массовых мероприятий учреждений культурно-досугового типа и иных организаций (ответственный ФОИВ за формирование сводного значения - Минкультуры России).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Ответственный сотрудник учреждения культурно-досугового типа или иной организации (респондент) в личном кабинете АИС "Статистическая отчетность отрасли" указывает значение показателя, равное числу посещений культурно-массовых мероприятий за отчетный месяц.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 xml:space="preserve">В расчете числа посещений культурно-массовых мероприятий учреждений культурно-досугового типа и иных организаций используется показатель (аналогичный </w:t>
      </w:r>
      <w:hyperlink r:id="rId9" w:history="1">
        <w:r>
          <w:rPr>
            <w:color w:val="0000FF"/>
          </w:rPr>
          <w:t>форме</w:t>
        </w:r>
      </w:hyperlink>
      <w:r>
        <w:t xml:space="preserve"> ФСН N 7-НК) "Культурно-массовые мероприятий, всего" в разрезе "Посещения на мероприятиях, человек".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3. Число посещений музеев (ответственный ФОИВ за формирование сводного значения - Минкультуры России).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 xml:space="preserve">Ответственный сотрудник музея или ответственное учреждение на территории </w:t>
      </w:r>
      <w:r>
        <w:lastRenderedPageBreak/>
        <w:t>муниципального образования (респондент) в личном кабинете АИС "Статистическая отчетность отрасли" указывает значение показателя, равное числу посещений музея за отчетный месяц.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 xml:space="preserve">В расчете используется показатель (аналогичный </w:t>
      </w:r>
      <w:hyperlink r:id="rId10" w:history="1">
        <w:r>
          <w:rPr>
            <w:color w:val="0000FF"/>
          </w:rPr>
          <w:t>форме</w:t>
        </w:r>
      </w:hyperlink>
      <w:r>
        <w:t xml:space="preserve"> ФСН N 8-НК) "Число посещений музея - всего, тыс. чел.".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4. Число посещений театров (ответственный ФОИВ за формирование сводного значения - Минкультуры России).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Ответственный сотрудник театра или ответственное учреждение на территории муниципального образования (респондент) в личном кабинете АИС "Статистическая отчетность отрасли" указывает значение показателя, равное числу посещений театра за отчетный месяц.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 xml:space="preserve">В расчете используется сумма показателей "Численность зрителей, тыс. чел.: Всего" в разрезе "Всего мероприятий в Российской Федерации" и "Численность зрителей, посетивших мероприятия в виртуальных концертных залах театра, тыс. человек" в разрезе "Всего мероприятий в Российской Федерации" (аналогичных </w:t>
      </w:r>
      <w:hyperlink r:id="rId11" w:history="1">
        <w:r>
          <w:rPr>
            <w:color w:val="0000FF"/>
          </w:rPr>
          <w:t>форме</w:t>
        </w:r>
      </w:hyperlink>
      <w:r>
        <w:t xml:space="preserve"> ФСН N 9-НК), а также "Число посещений выставок, лекций, мастер-классов и открытых репетиций".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5. Число посещений парков культуры и отдыха (ответственный ФОИВ за формирование сводного значения - Минкультуры России).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Ответственный сотрудник парка культуры и отдыха или ответственное учреждение на территории муниципального образования (респондент) в личном кабинете АИС "Статистическая отчетность отрасли" указывает значение показателя, равное числу посещений парка культуры и отдыха за отчетный месяц.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 xml:space="preserve">В расчете используется показатель (аналогичный показателю </w:t>
      </w:r>
      <w:hyperlink r:id="rId12" w:history="1">
        <w:r>
          <w:rPr>
            <w:color w:val="0000FF"/>
          </w:rPr>
          <w:t>формы</w:t>
        </w:r>
      </w:hyperlink>
      <w:r>
        <w:t xml:space="preserve"> ФСН N 11-НК) "Число культурно-массовых и физкультурно-оздоровительных мероприятий, всего" в разрезе "Число посетителей, человек".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6. Число посещений концертных организаций и самостоятельных коллективов (ответственный ФОИВ за формирование сводного значения - Минкультуры России).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 xml:space="preserve">Ответственный сотрудник концертной организации или самостоятельного </w:t>
      </w:r>
      <w:proofErr w:type="gramStart"/>
      <w:r>
        <w:t>коллектива</w:t>
      </w:r>
      <w:proofErr w:type="gramEnd"/>
      <w:r>
        <w:t xml:space="preserve"> или ответственное учреждение на территории муниципального образования (респондент) в личном кабинете АИС "Статистическая отчетность отрасли" указывает значение показателя, равное числу посещений концертной организации или самостоятельного коллектива за отчетный месяц.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 xml:space="preserve">В расчете используется сумма показателей "Численность зрителей: Всего" в разрезе "Всего концертов в пределах своего субъекта Российской Федерации" и "Численность зрителей, посетивших мероприятия в виртуальных концертных залах концертной организации, тыс. человек" в разрезе "Всего мероприятий в Российской Федерации" (аналогичных </w:t>
      </w:r>
      <w:hyperlink r:id="rId13" w:history="1">
        <w:r>
          <w:rPr>
            <w:color w:val="0000FF"/>
          </w:rPr>
          <w:t>форме</w:t>
        </w:r>
      </w:hyperlink>
      <w:r>
        <w:t xml:space="preserve"> ФСН N 12-НК), а также "Число посещений выставок, лекций, мастер-классов и открытых репетиций".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7. Число посещений цирков (ответственный ФОИВ за формирование сводного значения - Минкультуры России).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Ответственный сотрудник цирка или ответственное учреждение на территории муниципального образования (респондент) в личном кабинете АИС "Статистическая отчетность отрасли" указывает значение показателя, равное числу посещений цирка за отчетный месяц.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 xml:space="preserve">В расчете используется сумма показателей "Численность зрителей, тыс. человек" в разрезе "Всего мероприятий в России" (аналогичный </w:t>
      </w:r>
      <w:hyperlink r:id="rId14" w:history="1">
        <w:r>
          <w:rPr>
            <w:color w:val="0000FF"/>
          </w:rPr>
          <w:t>форме</w:t>
        </w:r>
      </w:hyperlink>
      <w:r>
        <w:t xml:space="preserve"> ФСН N 13-НК), а также "Число посещений выставок, лекций, мастер-классов и открытых репетиций".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lastRenderedPageBreak/>
        <w:t>8. Число посещений зоопарков (ответственный ФОИВ за формирование сводного значения - Минкультуры России).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Ответственный сотрудник зоопарка или ответственное учреждение на территории муниципального образования (респондент) в личном кабинете АИС "Статистическая отчетность отрасли" указывает значение показателя, равное числу посещений зоопарка за отчетный месяц.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 xml:space="preserve">В расчете используется сумма показателей (аналогичных </w:t>
      </w:r>
      <w:hyperlink r:id="rId15" w:history="1">
        <w:r>
          <w:rPr>
            <w:color w:val="0000FF"/>
          </w:rPr>
          <w:t>форме</w:t>
        </w:r>
      </w:hyperlink>
      <w:r>
        <w:t xml:space="preserve"> ФСН N 14-НК) "Число посещений - всего" и "Численность слушателей на лекциях, человек".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9. Число посещений кинотеатров (ответственный ФОИВ за формирование сводного значения - Минкультуры России).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Данные предоставляются ЕАИС (единая федеральная автоматизированная информационная система сведений о показах фильмов в кинозалах).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10. Число обращений к цифровым ресурсам в сфере культуры (ответственный ФОИВ за формирование сводного значения - Минкультуры России).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В расчете используются данные о посещениях всех цифровых ресурсов в сфере культуры (государственных, региональных, муниципальных, коммерческих и некоммерческих организаций культуры).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Расчет производится на основании ведомственных счетчиков Минкультуры России или иных технологических решений, предварительно согласованных Минкультуры России.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11. Число посещений культурных мероприятий, проводимых детскими школами искусств по видам искусств (ответственный ФОИВ за формирование сводного значения - Минкультуры России).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Ответственный сотрудник детской школы искусств по видам искусств или ответственное учреждение на территории муниципального образования (респондент) в личном кабинете АИС "Статистическая отчетность отрасли" указывает значение показателя, равное числу посещений культурных мероприятий за отчетный месяц.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В расчете используется показатель "Число посещений концертов, фестивалей, выставок, открытых репетиций и прочих культурных мероприятий, доступных для широкой аудитории".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 xml:space="preserve">12. Число посещений культурных мероприятий, проводимых профессиональными образовательными организациями (ответственный ФОИВ за формирование сводного значения - </w:t>
      </w:r>
      <w:proofErr w:type="spellStart"/>
      <w:r>
        <w:t>Минпросвещения</w:t>
      </w:r>
      <w:proofErr w:type="spellEnd"/>
      <w:r>
        <w:t xml:space="preserve"> России).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Ответственный сотрудник образовательной организации среднего профессионального образования или ответственное учреждение на территории муниципального образования (респондент) в личном кабинете ИАС "Мониторинг" указывает значение показателя, равное числу посещений культурных мероприятий за отчетный месяц.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В расчете используется показатель "Число посещений концертов, фестивалей, выставок, открытых репетиций и прочих культурных мероприятий, доступных для широкой аудитории".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13. Число посещений культурных мероприятий, проводимых образовательными организациями высшего образования (ответственный ФОИВ за формирование сводного значения - Минобрнауки России).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 xml:space="preserve">Ответственный сотрудник образовательной организации высшего образования или ответственное учреждение на территории муниципального образования (респондент) в личном кабинете ИАС "Мониторинг" указывает значение показателя, равное числу посещений культурных </w:t>
      </w:r>
      <w:r>
        <w:lastRenderedPageBreak/>
        <w:t>мероприятий за отчетный месяц.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В расчете используется показатель "Число посещений концертов, фестивалей, выставок, открытых репетиций и прочих культурных мероприятий, доступных для широкой аудитории".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Периодичность внесения данных: ежемесячно.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Срок внесения данных: не позднее 5 дня месяца, следующего за отчетным.</w:t>
      </w:r>
    </w:p>
    <w:p w:rsidR="005C42E5" w:rsidRDefault="005C42E5">
      <w:pPr>
        <w:pStyle w:val="ConsPlusNormal"/>
        <w:jc w:val="both"/>
      </w:pPr>
    </w:p>
    <w:p w:rsidR="005C42E5" w:rsidRDefault="005C42E5">
      <w:pPr>
        <w:pStyle w:val="ConsPlusNormal"/>
        <w:jc w:val="both"/>
      </w:pPr>
    </w:p>
    <w:p w:rsidR="005C42E5" w:rsidRDefault="005C42E5">
      <w:pPr>
        <w:pStyle w:val="ConsPlusNormal"/>
        <w:jc w:val="both"/>
      </w:pPr>
    </w:p>
    <w:p w:rsidR="005C42E5" w:rsidRDefault="005C42E5">
      <w:pPr>
        <w:pStyle w:val="ConsPlusNormal"/>
        <w:jc w:val="both"/>
      </w:pPr>
    </w:p>
    <w:p w:rsidR="005C42E5" w:rsidRDefault="005C42E5">
      <w:pPr>
        <w:pStyle w:val="ConsPlusNormal"/>
        <w:jc w:val="both"/>
      </w:pPr>
    </w:p>
    <w:p w:rsidR="005C42E5" w:rsidRDefault="005C42E5">
      <w:pPr>
        <w:pStyle w:val="ConsPlusNormal"/>
        <w:jc w:val="right"/>
        <w:outlineLvl w:val="0"/>
      </w:pPr>
      <w:r>
        <w:t>Приложение N 2</w:t>
      </w:r>
    </w:p>
    <w:p w:rsidR="005C42E5" w:rsidRDefault="005C42E5">
      <w:pPr>
        <w:pStyle w:val="ConsPlusNormal"/>
        <w:jc w:val="right"/>
      </w:pPr>
      <w:r>
        <w:t>к распоряжению Минкультуры России</w:t>
      </w:r>
    </w:p>
    <w:p w:rsidR="005C42E5" w:rsidRDefault="005C42E5">
      <w:pPr>
        <w:pStyle w:val="ConsPlusNormal"/>
        <w:jc w:val="right"/>
      </w:pPr>
      <w:r>
        <w:t>от 16 октября 2020 г. N Р-1358</w:t>
      </w:r>
    </w:p>
    <w:p w:rsidR="005C42E5" w:rsidRDefault="005C42E5">
      <w:pPr>
        <w:pStyle w:val="ConsPlusNormal"/>
        <w:jc w:val="both"/>
      </w:pPr>
    </w:p>
    <w:p w:rsidR="005C42E5" w:rsidRDefault="005C42E5">
      <w:pPr>
        <w:pStyle w:val="ConsPlusTitle"/>
        <w:jc w:val="center"/>
      </w:pPr>
      <w:bookmarkStart w:id="3" w:name="P280"/>
      <w:bookmarkEnd w:id="3"/>
      <w:r>
        <w:t>МЕТОДИКА</w:t>
      </w:r>
    </w:p>
    <w:p w:rsidR="005C42E5" w:rsidRDefault="005C42E5">
      <w:pPr>
        <w:pStyle w:val="ConsPlusTitle"/>
        <w:jc w:val="center"/>
      </w:pPr>
      <w:r>
        <w:t>РАСЧЕТА ПОКАЗАТЕЛЯ "ЧИСЛО ПОСЕЩЕНИЙ КУЛЬТУРНЫХ МЕРОПРИЯТИЙ"</w:t>
      </w:r>
    </w:p>
    <w:p w:rsidR="005C42E5" w:rsidRDefault="005C42E5">
      <w:pPr>
        <w:pStyle w:val="ConsPlusTitle"/>
        <w:jc w:val="center"/>
      </w:pPr>
      <w:r>
        <w:t>ПО СУБЪЕКТАМ РОССИЙСКОЙ ФЕДЕРАЦИИ НА ПЕРИОД</w:t>
      </w:r>
    </w:p>
    <w:p w:rsidR="005C42E5" w:rsidRDefault="005C42E5">
      <w:pPr>
        <w:pStyle w:val="ConsPlusTitle"/>
        <w:jc w:val="center"/>
      </w:pPr>
      <w:r>
        <w:t>ДО 2030 ГОДА ВКЛЮЧИТЕЛЬНО</w:t>
      </w:r>
    </w:p>
    <w:p w:rsidR="005C42E5" w:rsidRDefault="005C42E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5C42E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5C42E5" w:rsidRDefault="005C42E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C42E5" w:rsidRDefault="005C42E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6" w:history="1">
              <w:r>
                <w:rPr>
                  <w:color w:val="0000FF"/>
                </w:rPr>
                <w:t>распоряжения</w:t>
              </w:r>
            </w:hyperlink>
            <w:r>
              <w:rPr>
                <w:color w:val="392C69"/>
              </w:rPr>
              <w:t xml:space="preserve"> Минкультуры России от 03.11.2020 N Р-1459)</w:t>
            </w:r>
          </w:p>
        </w:tc>
      </w:tr>
    </w:tbl>
    <w:p w:rsidR="005C42E5" w:rsidRDefault="005C42E5">
      <w:pPr>
        <w:pStyle w:val="ConsPlusNormal"/>
        <w:jc w:val="both"/>
      </w:pPr>
    </w:p>
    <w:p w:rsidR="005C42E5" w:rsidRDefault="005C42E5">
      <w:pPr>
        <w:pStyle w:val="ConsPlusNormal"/>
        <w:ind w:firstLine="540"/>
        <w:jc w:val="both"/>
      </w:pPr>
      <w:r>
        <w:t>1. Настоящая методика определяет целевые значения показателя "Число посещений культурных мероприятий" (далее - Показатель) для ежемесячного и ежегодного мониторинга достижения целевого показателя "Увеличение числа посещений культурных мероприятий в три раза по сравнению с показателем 2019 года", включенного в перечень показателей национальной цели развития Российской Федерации "Возможности для самореализации и развития талантов".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2. Для расчета целевых значений показателя "Число посещений культурных мероприятий" применяется следующий алгоритм: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 xml:space="preserve">2.1. </w:t>
      </w:r>
      <w:hyperlink r:id="rId17" w:history="1">
        <w:r>
          <w:rPr>
            <w:color w:val="0000FF"/>
          </w:rPr>
          <w:t>Указом</w:t>
        </w:r>
      </w:hyperlink>
      <w:r>
        <w:t xml:space="preserve"> Президента Российской Федерации от 27.07.2020 N 474 "О национальных целях развития Российской Федерации на период до 2030 года" (далее - Указ) установлено увеличить показатель "Число посещений культурных мероприятий" в три раза по сравнению с уровнем 2019 года.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 xml:space="preserve">2.2. Согласно </w:t>
      </w:r>
      <w:hyperlink r:id="rId18" w:history="1">
        <w:r>
          <w:rPr>
            <w:color w:val="0000FF"/>
          </w:rPr>
          <w:t>Указу</w:t>
        </w:r>
      </w:hyperlink>
      <w:r>
        <w:t xml:space="preserve"> базовым периодом оценки показателя определен 2019 год.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 xml:space="preserve">2.3. Темпы роста показателя "Увеличение числа посещений культурных мероприятий в три раза по сравнению с уровнем 2019 года" установлены на основании решения рабочей группы Государственного совета по направлению "Культура" (см. </w:t>
      </w:r>
      <w:hyperlink w:anchor="P293" w:history="1">
        <w:r>
          <w:rPr>
            <w:color w:val="0000FF"/>
          </w:rPr>
          <w:t>Таблицу 1</w:t>
        </w:r>
      </w:hyperlink>
      <w:r>
        <w:t>).</w:t>
      </w:r>
    </w:p>
    <w:p w:rsidR="005C42E5" w:rsidRDefault="005C42E5">
      <w:pPr>
        <w:pStyle w:val="ConsPlusNormal"/>
        <w:jc w:val="both"/>
      </w:pPr>
    </w:p>
    <w:p w:rsidR="005C42E5" w:rsidRDefault="005C42E5">
      <w:pPr>
        <w:pStyle w:val="ConsPlusNormal"/>
        <w:ind w:firstLine="540"/>
        <w:jc w:val="both"/>
        <w:outlineLvl w:val="1"/>
      </w:pPr>
      <w:bookmarkStart w:id="4" w:name="P293"/>
      <w:bookmarkEnd w:id="4"/>
      <w:r>
        <w:t>Таблица 1.</w:t>
      </w:r>
    </w:p>
    <w:p w:rsidR="005C42E5" w:rsidRDefault="005C42E5">
      <w:pPr>
        <w:pStyle w:val="ConsPlusNormal"/>
        <w:jc w:val="both"/>
      </w:pPr>
    </w:p>
    <w:p w:rsidR="005C42E5" w:rsidRDefault="005C42E5">
      <w:pPr>
        <w:sectPr w:rsidR="005C42E5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30"/>
        <w:gridCol w:w="667"/>
        <w:gridCol w:w="710"/>
        <w:gridCol w:w="710"/>
        <w:gridCol w:w="706"/>
        <w:gridCol w:w="710"/>
        <w:gridCol w:w="710"/>
        <w:gridCol w:w="680"/>
        <w:gridCol w:w="706"/>
        <w:gridCol w:w="710"/>
        <w:gridCol w:w="680"/>
        <w:gridCol w:w="710"/>
        <w:gridCol w:w="720"/>
      </w:tblGrid>
      <w:tr w:rsidR="005C42E5">
        <w:tc>
          <w:tcPr>
            <w:tcW w:w="2030" w:type="dxa"/>
          </w:tcPr>
          <w:p w:rsidR="005C42E5" w:rsidRDefault="005C42E5">
            <w:pPr>
              <w:pStyle w:val="ConsPlusNormal"/>
            </w:pPr>
          </w:p>
        </w:tc>
        <w:tc>
          <w:tcPr>
            <w:tcW w:w="667" w:type="dxa"/>
          </w:tcPr>
          <w:p w:rsidR="005C42E5" w:rsidRDefault="005C42E5">
            <w:pPr>
              <w:pStyle w:val="ConsPlusNormal"/>
              <w:jc w:val="center"/>
            </w:pPr>
            <w:r>
              <w:t>2019</w:t>
            </w:r>
          </w:p>
        </w:tc>
        <w:tc>
          <w:tcPr>
            <w:tcW w:w="710" w:type="dxa"/>
          </w:tcPr>
          <w:p w:rsidR="005C42E5" w:rsidRDefault="005C42E5">
            <w:pPr>
              <w:pStyle w:val="ConsPlusNormal"/>
              <w:jc w:val="center"/>
            </w:pPr>
            <w:r>
              <w:t>2020</w:t>
            </w:r>
          </w:p>
        </w:tc>
        <w:tc>
          <w:tcPr>
            <w:tcW w:w="710" w:type="dxa"/>
          </w:tcPr>
          <w:p w:rsidR="005C42E5" w:rsidRDefault="005C42E5">
            <w:pPr>
              <w:pStyle w:val="ConsPlusNormal"/>
              <w:jc w:val="center"/>
            </w:pPr>
            <w:r>
              <w:t>2021</w:t>
            </w:r>
          </w:p>
        </w:tc>
        <w:tc>
          <w:tcPr>
            <w:tcW w:w="706" w:type="dxa"/>
          </w:tcPr>
          <w:p w:rsidR="005C42E5" w:rsidRDefault="005C42E5">
            <w:pPr>
              <w:pStyle w:val="ConsPlusNormal"/>
              <w:jc w:val="center"/>
            </w:pPr>
            <w:r>
              <w:t>2022</w:t>
            </w:r>
          </w:p>
        </w:tc>
        <w:tc>
          <w:tcPr>
            <w:tcW w:w="710" w:type="dxa"/>
          </w:tcPr>
          <w:p w:rsidR="005C42E5" w:rsidRDefault="005C42E5">
            <w:pPr>
              <w:pStyle w:val="ConsPlusNormal"/>
              <w:jc w:val="center"/>
            </w:pPr>
            <w:r>
              <w:t>2023</w:t>
            </w:r>
          </w:p>
        </w:tc>
        <w:tc>
          <w:tcPr>
            <w:tcW w:w="710" w:type="dxa"/>
          </w:tcPr>
          <w:p w:rsidR="005C42E5" w:rsidRDefault="005C42E5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680" w:type="dxa"/>
          </w:tcPr>
          <w:p w:rsidR="005C42E5" w:rsidRDefault="005C42E5">
            <w:pPr>
              <w:pStyle w:val="ConsPlusNormal"/>
              <w:jc w:val="center"/>
            </w:pPr>
            <w:r>
              <w:t>2025</w:t>
            </w:r>
          </w:p>
        </w:tc>
        <w:tc>
          <w:tcPr>
            <w:tcW w:w="706" w:type="dxa"/>
          </w:tcPr>
          <w:p w:rsidR="005C42E5" w:rsidRDefault="005C42E5">
            <w:pPr>
              <w:pStyle w:val="ConsPlusNormal"/>
              <w:jc w:val="center"/>
            </w:pPr>
            <w:r>
              <w:t>2026</w:t>
            </w:r>
          </w:p>
        </w:tc>
        <w:tc>
          <w:tcPr>
            <w:tcW w:w="710" w:type="dxa"/>
          </w:tcPr>
          <w:p w:rsidR="005C42E5" w:rsidRDefault="005C42E5">
            <w:pPr>
              <w:pStyle w:val="ConsPlusNormal"/>
              <w:jc w:val="center"/>
            </w:pPr>
            <w:r>
              <w:t>2027</w:t>
            </w:r>
          </w:p>
        </w:tc>
        <w:tc>
          <w:tcPr>
            <w:tcW w:w="680" w:type="dxa"/>
          </w:tcPr>
          <w:p w:rsidR="005C42E5" w:rsidRDefault="005C42E5">
            <w:pPr>
              <w:pStyle w:val="ConsPlusNormal"/>
              <w:jc w:val="center"/>
            </w:pPr>
            <w:r>
              <w:t>2028</w:t>
            </w:r>
          </w:p>
        </w:tc>
        <w:tc>
          <w:tcPr>
            <w:tcW w:w="710" w:type="dxa"/>
          </w:tcPr>
          <w:p w:rsidR="005C42E5" w:rsidRDefault="005C42E5">
            <w:pPr>
              <w:pStyle w:val="ConsPlusNormal"/>
              <w:jc w:val="center"/>
            </w:pPr>
            <w:r>
              <w:t>2029</w:t>
            </w:r>
          </w:p>
        </w:tc>
        <w:tc>
          <w:tcPr>
            <w:tcW w:w="720" w:type="dxa"/>
          </w:tcPr>
          <w:p w:rsidR="005C42E5" w:rsidRDefault="005C42E5">
            <w:pPr>
              <w:pStyle w:val="ConsPlusNormal"/>
              <w:jc w:val="center"/>
            </w:pPr>
            <w:r>
              <w:t>2030</w:t>
            </w:r>
          </w:p>
        </w:tc>
      </w:tr>
      <w:tr w:rsidR="005C42E5">
        <w:tc>
          <w:tcPr>
            <w:tcW w:w="2030" w:type="dxa"/>
            <w:vAlign w:val="center"/>
          </w:tcPr>
          <w:p w:rsidR="005C42E5" w:rsidRDefault="005C42E5">
            <w:pPr>
              <w:pStyle w:val="ConsPlusNormal"/>
            </w:pPr>
            <w:r>
              <w:t>Увеличение числа посещений культурных мероприятий в три раза по сравнению с показателем 2019 года</w:t>
            </w:r>
          </w:p>
        </w:tc>
        <w:tc>
          <w:tcPr>
            <w:tcW w:w="667" w:type="dxa"/>
            <w:vAlign w:val="center"/>
          </w:tcPr>
          <w:p w:rsidR="005C42E5" w:rsidRDefault="005C42E5">
            <w:pPr>
              <w:pStyle w:val="ConsPlusNormal"/>
              <w:jc w:val="center"/>
            </w:pPr>
            <w:r>
              <w:t>1,00</w:t>
            </w:r>
          </w:p>
        </w:tc>
        <w:tc>
          <w:tcPr>
            <w:tcW w:w="710" w:type="dxa"/>
            <w:vAlign w:val="center"/>
          </w:tcPr>
          <w:p w:rsidR="005C42E5" w:rsidRDefault="005C42E5">
            <w:pPr>
              <w:pStyle w:val="ConsPlusNormal"/>
              <w:jc w:val="center"/>
            </w:pPr>
            <w:r>
              <w:t>0,35</w:t>
            </w:r>
          </w:p>
        </w:tc>
        <w:tc>
          <w:tcPr>
            <w:tcW w:w="710" w:type="dxa"/>
            <w:vAlign w:val="center"/>
          </w:tcPr>
          <w:p w:rsidR="005C42E5" w:rsidRDefault="005C42E5">
            <w:pPr>
              <w:pStyle w:val="ConsPlusNormal"/>
              <w:jc w:val="center"/>
            </w:pPr>
            <w:r>
              <w:t>1,00</w:t>
            </w:r>
          </w:p>
        </w:tc>
        <w:tc>
          <w:tcPr>
            <w:tcW w:w="706" w:type="dxa"/>
            <w:vAlign w:val="center"/>
          </w:tcPr>
          <w:p w:rsidR="005C42E5" w:rsidRDefault="005C42E5">
            <w:pPr>
              <w:pStyle w:val="ConsPlusNormal"/>
              <w:jc w:val="center"/>
            </w:pPr>
            <w:r>
              <w:t>1,10</w:t>
            </w:r>
          </w:p>
        </w:tc>
        <w:tc>
          <w:tcPr>
            <w:tcW w:w="710" w:type="dxa"/>
            <w:vAlign w:val="center"/>
          </w:tcPr>
          <w:p w:rsidR="005C42E5" w:rsidRDefault="005C42E5">
            <w:pPr>
              <w:pStyle w:val="ConsPlusNormal"/>
              <w:jc w:val="center"/>
            </w:pPr>
            <w:r>
              <w:t>1,20</w:t>
            </w:r>
          </w:p>
        </w:tc>
        <w:tc>
          <w:tcPr>
            <w:tcW w:w="710" w:type="dxa"/>
            <w:vAlign w:val="center"/>
          </w:tcPr>
          <w:p w:rsidR="005C42E5" w:rsidRDefault="005C42E5">
            <w:pPr>
              <w:pStyle w:val="ConsPlusNormal"/>
              <w:jc w:val="center"/>
            </w:pPr>
            <w:r>
              <w:t>1,40</w:t>
            </w:r>
          </w:p>
        </w:tc>
        <w:tc>
          <w:tcPr>
            <w:tcW w:w="680" w:type="dxa"/>
            <w:vAlign w:val="center"/>
          </w:tcPr>
          <w:p w:rsidR="005C42E5" w:rsidRDefault="005C42E5">
            <w:pPr>
              <w:pStyle w:val="ConsPlusNormal"/>
              <w:jc w:val="center"/>
            </w:pPr>
            <w:r>
              <w:t>1,80</w:t>
            </w:r>
          </w:p>
        </w:tc>
        <w:tc>
          <w:tcPr>
            <w:tcW w:w="706" w:type="dxa"/>
            <w:vAlign w:val="center"/>
          </w:tcPr>
          <w:p w:rsidR="005C42E5" w:rsidRDefault="005C42E5">
            <w:pPr>
              <w:pStyle w:val="ConsPlusNormal"/>
              <w:jc w:val="center"/>
            </w:pPr>
            <w:r>
              <w:t>2,00</w:t>
            </w:r>
          </w:p>
        </w:tc>
        <w:tc>
          <w:tcPr>
            <w:tcW w:w="710" w:type="dxa"/>
            <w:vAlign w:val="center"/>
          </w:tcPr>
          <w:p w:rsidR="005C42E5" w:rsidRDefault="005C42E5">
            <w:pPr>
              <w:pStyle w:val="ConsPlusNormal"/>
              <w:jc w:val="center"/>
            </w:pPr>
            <w:r>
              <w:t>2,20</w:t>
            </w:r>
          </w:p>
        </w:tc>
        <w:tc>
          <w:tcPr>
            <w:tcW w:w="680" w:type="dxa"/>
            <w:vAlign w:val="center"/>
          </w:tcPr>
          <w:p w:rsidR="005C42E5" w:rsidRDefault="005C42E5">
            <w:pPr>
              <w:pStyle w:val="ConsPlusNormal"/>
              <w:jc w:val="center"/>
            </w:pPr>
            <w:r>
              <w:t>2,40</w:t>
            </w:r>
          </w:p>
        </w:tc>
        <w:tc>
          <w:tcPr>
            <w:tcW w:w="710" w:type="dxa"/>
            <w:vAlign w:val="center"/>
          </w:tcPr>
          <w:p w:rsidR="005C42E5" w:rsidRDefault="005C42E5">
            <w:pPr>
              <w:pStyle w:val="ConsPlusNormal"/>
              <w:jc w:val="center"/>
            </w:pPr>
            <w:r>
              <w:t>2,60</w:t>
            </w:r>
          </w:p>
        </w:tc>
        <w:tc>
          <w:tcPr>
            <w:tcW w:w="720" w:type="dxa"/>
            <w:vAlign w:val="center"/>
          </w:tcPr>
          <w:p w:rsidR="005C42E5" w:rsidRDefault="005C42E5">
            <w:pPr>
              <w:pStyle w:val="ConsPlusNormal"/>
              <w:jc w:val="center"/>
            </w:pPr>
            <w:r>
              <w:t>3,00</w:t>
            </w:r>
          </w:p>
        </w:tc>
      </w:tr>
    </w:tbl>
    <w:p w:rsidR="005C42E5" w:rsidRDefault="005C42E5">
      <w:pPr>
        <w:sectPr w:rsidR="005C42E5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5C42E5" w:rsidRDefault="005C42E5">
      <w:pPr>
        <w:pStyle w:val="ConsPlusNormal"/>
        <w:jc w:val="both"/>
      </w:pPr>
    </w:p>
    <w:p w:rsidR="005C42E5" w:rsidRDefault="005C42E5">
      <w:pPr>
        <w:pStyle w:val="ConsPlusNormal"/>
        <w:ind w:firstLine="540"/>
        <w:jc w:val="both"/>
      </w:pPr>
      <w:r>
        <w:t xml:space="preserve">2.4. Уровень "0,35" для 2020 года установлен по фактической доли исполнения показателя национального </w:t>
      </w:r>
      <w:hyperlink r:id="rId19" w:history="1">
        <w:r>
          <w:rPr>
            <w:color w:val="0000FF"/>
          </w:rPr>
          <w:t>проекта</w:t>
        </w:r>
      </w:hyperlink>
      <w:r>
        <w:t xml:space="preserve"> "Культура" "Увеличение числа посещений организаций культуры" за 2020 год.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2.5. В рамках расчета целевого показателя "Увеличение числа посещений культурных мероприятий в три раза по сравнению с показателем 2019 года" темпы роста посещений различных видов организаций культуры до 2030 года субъектам Российской Федерации предлагается определять самостоятельно, руководствуясь достижением целевого значения (см. Таблицу 1). Исключение, в части самостоятельного установления темпов роста посещаемости, составляют: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а) число посещений театров - установлен темп роста на 50% до 2030 года для всех театров в стране по согласованию с театральным сообществом. Данная позиция обусловлена ограниченной мощностью зрительных залов.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б) число посещений кинотеатров - установлен темп роста на 100% до 2030 года для всех кинотеатров в соответствии со статистическими данными предыдущих лет. Данная позиция обусловлена ограниченной мощностью зрительных залов.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в) число посещений цирков - установлен темп роста на 50% до 2030 года для всех цирков системы "Росгосцирк". Данная позиция обусловлена ограниченной мощностью площадок.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г) число посещений культурных мероприятий, проводимых детскими школами искусств - установлен темп роста на 300% до 2030 года. Раннее статистическое наблюдение по данному показателю не проводилось. В этой связи базовое значение 2019 года определено экспертным путем: число обучающихся в ДШИ x 5 посещений год.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д) число посещений культурных мероприятий, проводимых профессиональными организациями - установлен темп роста на 300% до 2030 года. Раннее статистическое наблюдение по данному показателю не проводилось. В этой связи базовое значение 2019 года определено экспертным путем: число обучающихся в СПО x 5 посещений год.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е) число посещений культурных мероприятий, проводимых образовательными организациями высшего образования - установлен темп роста на 300% до 2030 года. Раннее статистическое наблюдение по данному показателю не проводилось. В этой связи базовое значение 2019 года определено экспертным путем: число обучающихся в ВУЗах x 5 посещений год.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 xml:space="preserve">Перечисленные выше исключения не относятся к городам федерального значения, которые самостоятельно определяют темпы роста посещений всех видов организаций культуры, по согласованию с Минкультуры России и руководствуясь достижением целевого значения (см. </w:t>
      </w:r>
      <w:hyperlink w:anchor="P293" w:history="1">
        <w:r>
          <w:rPr>
            <w:color w:val="0000FF"/>
          </w:rPr>
          <w:t>Таблицу 1</w:t>
        </w:r>
      </w:hyperlink>
      <w:r>
        <w:t>).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3. Формула расчета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Показатель измеряется в натуральных единицах и является суммой показателей посещений культурных мероприятий всех типов учреждений на территории субъектов Российской Федерации и учитывает непосредственное посещение одним посетителем различных мероприятий (цифровых ресурсов).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1.8. Расчет Показателя осуществляется по следующей формуле:</w:t>
      </w:r>
    </w:p>
    <w:p w:rsidR="005C42E5" w:rsidRDefault="005C42E5">
      <w:pPr>
        <w:pStyle w:val="ConsPlusNormal"/>
        <w:jc w:val="both"/>
      </w:pPr>
    </w:p>
    <w:p w:rsidR="005C42E5" w:rsidRPr="005C42E5" w:rsidRDefault="005C42E5">
      <w:pPr>
        <w:pStyle w:val="ConsPlusNormal"/>
        <w:jc w:val="center"/>
        <w:rPr>
          <w:lang w:val="en-US"/>
        </w:rPr>
      </w:pPr>
      <w:r w:rsidRPr="005C42E5">
        <w:rPr>
          <w:lang w:val="en-US"/>
        </w:rPr>
        <w:t>I(t) = A(t) + B(t) + C(t) + D(t) + E(t) + F(t) + G(t)</w:t>
      </w:r>
    </w:p>
    <w:p w:rsidR="005C42E5" w:rsidRPr="005C42E5" w:rsidRDefault="005C42E5">
      <w:pPr>
        <w:pStyle w:val="ConsPlusNormal"/>
        <w:jc w:val="center"/>
        <w:rPr>
          <w:lang w:val="en-US"/>
        </w:rPr>
      </w:pPr>
      <w:r w:rsidRPr="005C42E5">
        <w:rPr>
          <w:lang w:val="en-US"/>
        </w:rPr>
        <w:t>+ H(t) + J(t) + L(t) + M(t) + N(t),</w:t>
      </w:r>
    </w:p>
    <w:p w:rsidR="005C42E5" w:rsidRPr="005C42E5" w:rsidRDefault="005C42E5">
      <w:pPr>
        <w:pStyle w:val="ConsPlusNormal"/>
        <w:jc w:val="both"/>
        <w:rPr>
          <w:lang w:val="en-US"/>
        </w:rPr>
      </w:pPr>
    </w:p>
    <w:p w:rsidR="005C42E5" w:rsidRDefault="005C42E5">
      <w:pPr>
        <w:pStyle w:val="ConsPlusNormal"/>
        <w:ind w:firstLine="540"/>
        <w:jc w:val="both"/>
      </w:pPr>
      <w:r>
        <w:t>где: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lastRenderedPageBreak/>
        <w:t>I(t) - суммарное число посещений культурных мероприятий;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A(t) - число посещений библиотек;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B(t) - число посещений культурно-массовых мероприятий учреждений культурно-досугового типа и иных организаций &lt;1&gt;;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&lt;1&gt; К "иным организациям" относятся организации, проводящие культурные мероприятия, помимо основных видов деятельности, на возмездной и безвозмездной основе, в своих стенах и вне стен, в том числе в онлайн-формате, кроме библиотек, культурно-досуговых организаций, музеев, театров, концертных организаций и самостоятельных коллективов, парков, цирков, зоопарков, зоосадов, кинотеатров, детских школ искусств по видам искусств, образовательных организаций среднего профессионального и высшего образования.</w:t>
      </w:r>
    </w:p>
    <w:p w:rsidR="005C42E5" w:rsidRDefault="005C42E5">
      <w:pPr>
        <w:pStyle w:val="ConsPlusNormal"/>
        <w:jc w:val="both"/>
      </w:pPr>
    </w:p>
    <w:p w:rsidR="005C42E5" w:rsidRDefault="005C42E5">
      <w:pPr>
        <w:pStyle w:val="ConsPlusNormal"/>
        <w:ind w:firstLine="540"/>
        <w:jc w:val="both"/>
      </w:pPr>
      <w:r>
        <w:t>C(t) - число посещений музеев;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D(t) - число посещений театров;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E(t) - число посещений парков культуры и отдыха;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F(t) - число посещений концертных организаций и самостоятельных коллективов;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G(t) - число посещений цирков;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H(t) - число посещений зоопарков;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J(t) - число посещений кинотеатров;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L(t) - число посещений культурных мероприятий, проводимых детскими школами искусств по видам искусств (ДШИ);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M(t) - число посещений культурных мероприятий, проводимых профессиональными образовательными организациями;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N(t) - число посещений культурных мероприятий, проводимых образовательными организациями высшего образования;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t - мониторинговый период (месяц).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 xml:space="preserve">4. Возможность установить целевые значения отдельным расчетным компонентам (театры, кинотеатры, цирки, а также музеи и концертные организации, темпы которых регионы могут самостоятельно установить) ниже уровня, обозначенного в </w:t>
      </w:r>
      <w:hyperlink w:anchor="P293" w:history="1">
        <w:r>
          <w:rPr>
            <w:color w:val="0000FF"/>
          </w:rPr>
          <w:t>Таблице 1</w:t>
        </w:r>
      </w:hyperlink>
      <w:r>
        <w:t>, удалось за счет расчетной компоненты "Число посещений цифровых ресурсов", увеличение которой спрогнозировано Минкультуры России в 12 раз к 2030 году и который не декомпозирован на субъекты.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5. Показатель формируется Министерством культуры Российской Федерации совместно с Министерством просвещения Российской Федерации, Министерством науки и высшего образования Российской Федерации, иными федеральными органами исполнительной власти и органами исполнительной власти субъектов Российской Федерации, курирующими деятельность организаций/учреждений, которые проводят культурные мероприятия, в разрезе каждой территории с учетом показателей организаций/учреждений всех форм собственности и ведомственной принадлежности ежемесячно в срок до 15 числа месяца, следующего за отчетным.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 xml:space="preserve">6. Высшие должностные лица субъекта вправе предложить на рассмотрение рабочей группы по рассмотрению вопросов, связанных с обоснованием и защитой планируемых на отчетный и </w:t>
      </w:r>
      <w:r>
        <w:lastRenderedPageBreak/>
        <w:t>плановый периоды и достигнутых субъектами Российской Федерации за отчетный период значений Показателей оценки эффективности деятельности высших должностных лиц субъектов Российской Федерации, при президиуме Совета при Президенте Российской Федерации по стратегическому развитию и национальным проектам (далее - рабочая группа) иное распределение целевых значений для показателя "Число посещений культурных мероприятий".</w:t>
      </w:r>
    </w:p>
    <w:p w:rsidR="005C42E5" w:rsidRDefault="005C42E5">
      <w:pPr>
        <w:pStyle w:val="ConsPlusNormal"/>
        <w:spacing w:before="220"/>
        <w:ind w:firstLine="540"/>
        <w:jc w:val="both"/>
      </w:pPr>
      <w:r>
        <w:t>7. Порядок принятия решения об использовании (неиспользовании) целевых значений, предложенных высшими должностными лицами (руководителями высших исполнительных органов государственной власти) субъектов Российской Федерации, рассматривается рабочей группой.</w:t>
      </w:r>
    </w:p>
    <w:p w:rsidR="005C42E5" w:rsidRDefault="005C42E5">
      <w:pPr>
        <w:pStyle w:val="ConsPlusNormal"/>
        <w:jc w:val="both"/>
      </w:pPr>
    </w:p>
    <w:p w:rsidR="005C42E5" w:rsidRDefault="005C42E5">
      <w:pPr>
        <w:pStyle w:val="ConsPlusNormal"/>
        <w:jc w:val="both"/>
      </w:pPr>
    </w:p>
    <w:p w:rsidR="005C42E5" w:rsidRDefault="005C42E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328AC" w:rsidRDefault="00F328AC"/>
    <w:sectPr w:rsidR="00F328AC" w:rsidSect="005B5FEB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2E5"/>
    <w:rsid w:val="005C42E5"/>
    <w:rsid w:val="00F32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DA3FBC-F7D7-4F8A-85B1-A074B679A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C42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C42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C42E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92F7B6B66B5F25704EE9C15712D29E175C625CFABBC6A5FAE65578B900EA3D089CF6F2F114CE2B2A2C080E90CFD4B2EE1F66481EC7F5DFM1K5D" TargetMode="External"/><Relationship Id="rId13" Type="http://schemas.openxmlformats.org/officeDocument/2006/relationships/hyperlink" Target="consultantplus://offline/ref=4992F7B6B66B5F25704EE9C15712D29E175C605AF2BBC6A5FAE65578B900EA3D089CF6F2F114CE282C2C080E90CFD4B2EE1F66481EC7F5DFM1K5D" TargetMode="External"/><Relationship Id="rId18" Type="http://schemas.openxmlformats.org/officeDocument/2006/relationships/hyperlink" Target="consultantplus://offline/ref=4992F7B6B66B5F25704EE9C15712D29E175F6154F8BDC6A5FAE65578B900EA3D1A9CAEFEF011D0292B395E5FD6M9KBD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15F7B716875E133DF2A3A708495D772398D210DBF710640D7D608C45C4F5CCC7ECD685EE733C7DC9B7C4CB46823012B97BDF828BE79511BELDK0D" TargetMode="External"/><Relationship Id="rId12" Type="http://schemas.openxmlformats.org/officeDocument/2006/relationships/hyperlink" Target="consultantplus://offline/ref=4992F7B6B66B5F25704EE9C15712D29E175E675CF2BBC6A5FAE65578B900EA3D089CF6F2F115CF2A2F2C080E90CFD4B2EE1F66481EC7F5DFM1K5D" TargetMode="External"/><Relationship Id="rId17" Type="http://schemas.openxmlformats.org/officeDocument/2006/relationships/hyperlink" Target="consultantplus://offline/ref=4992F7B6B66B5F25704EE9C15712D29E175F6154F8BDC6A5FAE65578B900EA3D089CF6F2F114CE2B2D2C080E90CFD4B2EE1F66481EC7F5DFM1K5D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4992F7B6B66B5F25704EE9C15712D29E175C615CFABDC6A5FAE65578B900EA3D089CF6F2F114CE292F2C080E90CFD4B2EE1F66481EC7F5DFM1K5D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5F7B716875E133DF2A3A708495D772398D110D3F510640D7D608C45C4F5CCC7ECD685EE733C7DCBB4C4CB46823012B97BDF828BE79511BELDK0D" TargetMode="External"/><Relationship Id="rId11" Type="http://schemas.openxmlformats.org/officeDocument/2006/relationships/hyperlink" Target="consultantplus://offline/ref=4992F7B6B66B5F25704EE9C15712D29E175C625CFABBC6A5FAE65578B900EA3D089CF6F2F115CF2D292C080E90CFD4B2EE1F66481EC7F5DFM1K5D" TargetMode="External"/><Relationship Id="rId5" Type="http://schemas.openxmlformats.org/officeDocument/2006/relationships/hyperlink" Target="consultantplus://offline/ref=15F7B716875E133DF2A3A708495D772398D210DBF710640D7D608C45C4F5CCC7ECD685EE733C7DC9B7C4CB46823012B97BDF828BE79511BELDK0D" TargetMode="External"/><Relationship Id="rId15" Type="http://schemas.openxmlformats.org/officeDocument/2006/relationships/hyperlink" Target="consultantplus://offline/ref=4992F7B6B66B5F25704EE9C15712D29E175E675CF2BBC6A5FAE65578B900EA3D089CF6F2F115C92E202C080E90CFD4B2EE1F66481EC7F5DFM1K5D" TargetMode="External"/><Relationship Id="rId10" Type="http://schemas.openxmlformats.org/officeDocument/2006/relationships/hyperlink" Target="consultantplus://offline/ref=4992F7B6B66B5F25704EE9C15712D29E1759645BF3B8C6A5FAE65578B900EA3D089CF6F2F114CE282C2C080E90CFD4B2EE1F66481EC7F5DFM1K5D" TargetMode="External"/><Relationship Id="rId19" Type="http://schemas.openxmlformats.org/officeDocument/2006/relationships/hyperlink" Target="consultantplus://offline/ref=4992F7B6B66B5F25704EE9C15712D29E175B6F5FFABDC6A5FAE65578B900EA3D089CF6F2F115CE282D2C080E90CFD4B2EE1F66481EC7F5DFM1K5D" TargetMode="External"/><Relationship Id="rId4" Type="http://schemas.openxmlformats.org/officeDocument/2006/relationships/hyperlink" Target="consultantplus://offline/ref=15F7B716875E133DF2A3A708495D772398D110D3F510640D7D608C45C4F5CCC7ECD685EE733C7DCBB4C4CB46823012B97BDF828BE79511BELDK0D" TargetMode="External"/><Relationship Id="rId9" Type="http://schemas.openxmlformats.org/officeDocument/2006/relationships/hyperlink" Target="consultantplus://offline/ref=4992F7B6B66B5F25704EE9C15712D29E175C625CFABBC6A5FAE65578B900EA3D089CF6F2F114C8282C2C080E90CFD4B2EE1F66481EC7F5DFM1K5D" TargetMode="External"/><Relationship Id="rId14" Type="http://schemas.openxmlformats.org/officeDocument/2006/relationships/hyperlink" Target="consultantplus://offline/ref=4992F7B6B66B5F25704EE9C15712D29E175D6759F3BFC6A5FAE65578B900EA3D089CF6F2F114CA2A202C080E90CFD4B2EE1F66481EC7F5DFM1K5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4841</Words>
  <Characters>27598</Characters>
  <Application>Microsoft Office Word</Application>
  <DocSecurity>0</DocSecurity>
  <Lines>229</Lines>
  <Paragraphs>64</Paragraphs>
  <ScaleCrop>false</ScaleCrop>
  <Company/>
  <LinksUpToDate>false</LinksUpToDate>
  <CharactersWithSpaces>32375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</dc:creator>
  <cp:keywords/>
  <dc:description/>
  <cp:lastModifiedBy>10</cp:lastModifiedBy>
  <cp:revision>1</cp:revision>
  <dcterms:created xsi:type="dcterms:W3CDTF">2021-03-15T03:10:00Z</dcterms:created>
  <dcterms:modified xsi:type="dcterms:W3CDTF">2021-03-15T03:11:00Z</dcterms:modified>
</cp:coreProperties>
</file>